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snapToGrid/>
        <w:spacing w:before="10" w:line="600" w:lineRule="exact"/>
        <w:ind w:left="127" w:right="96"/>
        <w:textAlignment w:val="auto"/>
        <w:rPr>
          <w:rFonts w:hint="eastAsia" w:ascii="方正小标宋简体" w:eastAsia="方正小标宋简体"/>
          <w:sz w:val="44"/>
        </w:rPr>
      </w:pPr>
      <w:r>
        <w:rPr>
          <w:color w:val="FF0000"/>
        </w:rPr>
        <w:t>关于印发《中共上海海事大学委员会关于加强巡察整改落实工作的</w:t>
      </w:r>
      <w:r>
        <w:rPr>
          <w:rFonts w:hint="eastAsia" w:ascii="方正小标宋简体" w:eastAsia="方正小标宋简体"/>
          <w:color w:val="FF0000"/>
          <w:sz w:val="44"/>
        </w:rPr>
        <w:t>实施办法（试行）》的通知</w:t>
      </w:r>
    </w:p>
    <w:p>
      <w:pPr>
        <w:pStyle w:val="4"/>
        <w:spacing w:before="7"/>
        <w:rPr>
          <w:rFonts w:ascii="方正小标宋简体"/>
          <w:sz w:val="51"/>
        </w:rPr>
      </w:pPr>
    </w:p>
    <w:p>
      <w:pPr>
        <w:spacing w:before="0"/>
        <w:ind w:left="251" w:right="98" w:firstLine="0"/>
        <w:jc w:val="center"/>
        <w:rPr>
          <w:rFonts w:hint="eastAsia" w:ascii="仿宋_GB2312" w:eastAsia="仿宋_GB2312"/>
          <w:sz w:val="28"/>
        </w:rPr>
      </w:pPr>
      <w:r>
        <w:rPr>
          <w:rFonts w:hint="eastAsia" w:ascii="仿宋_GB2312" w:eastAsia="仿宋_GB2312"/>
          <w:sz w:val="28"/>
        </w:rPr>
        <w:t>沪海大委〔2021〕114号</w:t>
      </w:r>
    </w:p>
    <w:p>
      <w:pPr>
        <w:pStyle w:val="4"/>
        <w:rPr>
          <w:rFonts w:ascii="仿宋_GB2312"/>
          <w:sz w:val="28"/>
        </w:rPr>
      </w:pPr>
    </w:p>
    <w:p>
      <w:pPr>
        <w:pStyle w:val="4"/>
        <w:rPr>
          <w:rFonts w:ascii="仿宋_GB2312"/>
          <w:sz w:val="28"/>
        </w:rPr>
      </w:pPr>
    </w:p>
    <w:p>
      <w:pPr>
        <w:pStyle w:val="4"/>
        <w:spacing w:before="12"/>
        <w:rPr>
          <w:rFonts w:ascii="仿宋_GB2312"/>
          <w:sz w:val="20"/>
        </w:rPr>
      </w:pPr>
    </w:p>
    <w:p>
      <w:pPr>
        <w:pStyle w:val="4"/>
        <w:spacing w:line="415" w:lineRule="auto"/>
        <w:ind w:left="117" w:right="2628"/>
      </w:pPr>
      <w:r>
        <w:t>各学院（研究院）党委、党总支、直属党支部； 高技院、继教院、港湾学校党委；</w:t>
      </w:r>
    </w:p>
    <w:p>
      <w:pPr>
        <w:pStyle w:val="4"/>
        <w:spacing w:line="405" w:lineRule="exact"/>
        <w:ind w:left="117"/>
      </w:pPr>
      <w:r>
        <w:t>校内各部门：</w:t>
      </w:r>
    </w:p>
    <w:p>
      <w:pPr>
        <w:pStyle w:val="4"/>
        <w:spacing w:before="4"/>
        <w:rPr>
          <w:sz w:val="23"/>
        </w:rPr>
      </w:pPr>
    </w:p>
    <w:p>
      <w:pPr>
        <w:pStyle w:val="4"/>
        <w:spacing w:line="273" w:lineRule="auto"/>
        <w:ind w:left="117" w:right="228" w:firstLine="640"/>
      </w:pPr>
      <w:r>
        <w:t>为深化政治巡察，进一步完善巡察整改落实工作机制，强化巡察成果综合运用，扎实做好巡察“后半篇文章”，根据《中国共产党巡视工作条例》、上海市委《关于加强巡视整改落实工作的办法》和《中共上海海事大学委员会巡察工作办法》等规定,结合学校实际,制定《中共上海海事大学委员会关于加强巡察整改落实工作的实施办法（试行）》，现</w:t>
      </w:r>
      <w:r>
        <w:rPr>
          <w:color w:val="333333"/>
        </w:rPr>
        <w:t>印发给你们，请遵照执行。</w:t>
      </w:r>
    </w:p>
    <w:p>
      <w:pPr>
        <w:pStyle w:val="4"/>
      </w:pPr>
    </w:p>
    <w:p>
      <w:pPr>
        <w:pStyle w:val="4"/>
        <w:spacing w:before="3"/>
        <w:rPr>
          <w:sz w:val="39"/>
        </w:rPr>
      </w:pPr>
    </w:p>
    <w:p>
      <w:pPr>
        <w:pStyle w:val="4"/>
        <w:spacing w:line="273" w:lineRule="auto"/>
        <w:ind w:left="117" w:right="386" w:firstLine="640"/>
      </w:pPr>
      <w:r>
        <w:rPr>
          <w:color w:val="333333"/>
        </w:rPr>
        <w:t>附件：</w:t>
      </w:r>
      <w:r>
        <w:t>中共上海海事大学委员会关于加强巡察整改落实工作的实施办法（试行）</w:t>
      </w:r>
    </w:p>
    <w:p>
      <w:pPr>
        <w:pStyle w:val="4"/>
      </w:pPr>
    </w:p>
    <w:p>
      <w:pPr>
        <w:pStyle w:val="4"/>
        <w:spacing w:before="8"/>
        <w:rPr>
          <w:sz w:val="39"/>
        </w:rPr>
      </w:pPr>
    </w:p>
    <w:p>
      <w:pPr>
        <w:pStyle w:val="4"/>
        <w:spacing w:before="1"/>
        <w:ind w:left="4598"/>
      </w:pPr>
      <w:r>
        <w:t>中共上海海事大学委员会</w:t>
      </w:r>
    </w:p>
    <w:p>
      <w:pPr>
        <w:pStyle w:val="4"/>
        <w:spacing w:before="3"/>
        <w:rPr>
          <w:sz w:val="23"/>
        </w:rPr>
      </w:pPr>
    </w:p>
    <w:p>
      <w:pPr>
        <w:pStyle w:val="4"/>
        <w:ind w:right="194"/>
        <w:jc w:val="center"/>
      </w:pPr>
      <w:r>
        <w:rPr>
          <w:rFonts w:hint="eastAsia"/>
          <w:w w:val="95"/>
          <w:lang w:val="en-US" w:eastAsia="zh-CN"/>
        </w:rPr>
        <w:t xml:space="preserve">                    </w:t>
      </w:r>
      <w:r>
        <w:rPr>
          <w:w w:val="95"/>
        </w:rPr>
        <w:t>2021年9月29日</w:t>
      </w:r>
    </w:p>
    <w:p>
      <w:pPr>
        <w:spacing w:after="0"/>
        <w:jc w:val="right"/>
        <w:sectPr>
          <w:headerReference r:id="rId5" w:type="default"/>
          <w:footerReference r:id="rId6" w:type="default"/>
          <w:type w:val="continuous"/>
          <w:pgSz w:w="11910" w:h="16840"/>
          <w:pgMar w:top="1120" w:right="1240" w:bottom="280" w:left="1200" w:header="720" w:footer="720" w:gutter="0"/>
          <w:cols w:space="720" w:num="1"/>
        </w:sectPr>
      </w:pPr>
    </w:p>
    <w:p>
      <w:pPr>
        <w:pStyle w:val="4"/>
        <w:rPr>
          <w:sz w:val="20"/>
        </w:rPr>
      </w:pPr>
    </w:p>
    <w:p>
      <w:pPr>
        <w:pStyle w:val="4"/>
        <w:spacing w:before="4"/>
        <w:rPr>
          <w:sz w:val="23"/>
        </w:rPr>
      </w:pPr>
    </w:p>
    <w:p>
      <w:pPr>
        <w:pStyle w:val="2"/>
        <w:spacing w:line="624" w:lineRule="exact"/>
        <w:ind w:left="122"/>
      </w:pPr>
      <w:r>
        <w:t>中共上海海事大学委员会</w:t>
      </w:r>
    </w:p>
    <w:p>
      <w:pPr>
        <w:spacing w:before="0" w:line="658" w:lineRule="exact"/>
        <w:ind w:left="117" w:right="72" w:firstLine="0"/>
        <w:jc w:val="center"/>
        <w:rPr>
          <w:rFonts w:hint="eastAsia" w:ascii="方正小标宋简体" w:eastAsia="方正小标宋简体"/>
          <w:sz w:val="44"/>
        </w:rPr>
      </w:pPr>
      <w:r>
        <w:rPr>
          <w:rFonts w:hint="eastAsia" w:ascii="方正小标宋简体" w:eastAsia="方正小标宋简体"/>
          <w:sz w:val="44"/>
        </w:rPr>
        <w:t>关于加强巡察整改落实工作的实施办法（试行）</w:t>
      </w:r>
    </w:p>
    <w:p>
      <w:pPr>
        <w:pStyle w:val="4"/>
        <w:spacing w:before="189"/>
        <w:ind w:left="124" w:right="98"/>
        <w:jc w:val="center"/>
        <w:rPr>
          <w:rFonts w:hint="eastAsia" w:ascii="黑体" w:eastAsia="黑体"/>
        </w:rPr>
      </w:pPr>
      <w:r>
        <w:rPr>
          <w:rFonts w:hint="eastAsia" w:ascii="黑体" w:eastAsia="黑体"/>
        </w:rPr>
        <w:t>第一章 总 则</w:t>
      </w:r>
    </w:p>
    <w:p>
      <w:pPr>
        <w:pStyle w:val="4"/>
        <w:spacing w:before="8"/>
        <w:rPr>
          <w:rFonts w:ascii="黑体"/>
          <w:sz w:val="35"/>
        </w:rPr>
      </w:pPr>
    </w:p>
    <w:p>
      <w:pPr>
        <w:pStyle w:val="4"/>
        <w:spacing w:line="367" w:lineRule="auto"/>
        <w:ind w:left="117" w:right="386" w:firstLine="643"/>
      </w:pPr>
      <w:r>
        <w:t>第一条 巡察整改落实是“四个意识”的试金石，是推动改革、促进发展的重要动力。为深化政治巡察，进一步完善巡察整改落实工作机制，强化巡察成果综合运用，扎实做好巡察“后半篇文章”，根据《中国共产党巡视工作条例》、上海市委《关于加强巡视整改落实工作的办法》和《中共上海海事大学委员会巡察工作办法》等规定,结合学校实际,制定本办法。</w:t>
      </w:r>
    </w:p>
    <w:p>
      <w:pPr>
        <w:pStyle w:val="4"/>
        <w:spacing w:before="237" w:line="367" w:lineRule="auto"/>
        <w:ind w:left="117" w:right="206" w:firstLine="643"/>
      </w:pPr>
      <w:r>
        <w:t>第二条 坚持以习近平新时代中国特色社会主义思想为指导， 不断增强“四个意识”、坚定“四个自信”、做到“两个维护”, 全面贯彻习近平总书记关于巡视工作的重要论述和中央巡视工作方针,履行校党委巡察工作主体责任,把巡察整改落实工作作为学校全面从严治党的重要内容，推动巡察整改落实，强化巡察整改责任意识，完善巡察整改落实工作体系,用好巡察成果,推动学校各项事业健康发展。</w:t>
      </w:r>
    </w:p>
    <w:p>
      <w:pPr>
        <w:pStyle w:val="4"/>
        <w:spacing w:before="234" w:line="367" w:lineRule="auto"/>
        <w:ind w:left="117" w:right="228" w:firstLine="643"/>
      </w:pPr>
      <w:r>
        <w:t>第三条 巡察整改落实工作坚持校党委统一领导,坚持实事求是,坚持组织监督和群众监督相结合。按照责任明确、机制健全、督办有力、问责严肃的要求, 完善巡察整改成果运用体系，进一步明确被巡察单位、纪检监察部门、组织部门、各职能部门的职责任务，推动巡察整改常态化、长效化。将巡察整改与上级党组</w:t>
      </w:r>
    </w:p>
    <w:p>
      <w:pPr>
        <w:spacing w:after="0" w:line="367" w:lineRule="auto"/>
        <w:sectPr>
          <w:pgSz w:w="11910" w:h="16840"/>
          <w:pgMar w:top="1120" w:right="1240" w:bottom="280" w:left="1200" w:header="0" w:footer="80" w:gutter="0"/>
          <w:cols w:space="720" w:num="1"/>
        </w:sectPr>
      </w:pPr>
    </w:p>
    <w:p>
      <w:pPr>
        <w:pStyle w:val="4"/>
        <w:spacing w:before="44" w:line="367" w:lineRule="auto"/>
        <w:ind w:left="117" w:right="386"/>
      </w:pPr>
      <w:r>
        <w:rPr>
          <w:spacing w:val="-1"/>
        </w:rPr>
        <w:t>织巡视整改，与审计、主题教育整改贯通融合，把巡察整改与教</w:t>
      </w:r>
      <w:r>
        <w:t xml:space="preserve">学、科研、管理、服务等工作紧密结合起来，强化巡察整改成 </w:t>
      </w:r>
      <w:r>
        <w:rPr>
          <w:spacing w:val="-1"/>
        </w:rPr>
        <w:t>效，发挥巡察制度优势和纽带作用，推动形成系统集成、协同高</w:t>
      </w:r>
      <w:r>
        <w:t>效的监督体系。</w:t>
      </w:r>
    </w:p>
    <w:p>
      <w:pPr>
        <w:pStyle w:val="4"/>
        <w:spacing w:before="236"/>
        <w:ind w:left="124" w:right="98"/>
        <w:jc w:val="center"/>
        <w:rPr>
          <w:rFonts w:hint="eastAsia" w:ascii="黑体" w:eastAsia="黑体"/>
        </w:rPr>
      </w:pPr>
      <w:r>
        <w:rPr>
          <w:rFonts w:hint="eastAsia" w:ascii="黑体" w:eastAsia="黑体"/>
        </w:rPr>
        <w:t>第二章 整改责任</w:t>
      </w:r>
    </w:p>
    <w:p>
      <w:pPr>
        <w:pStyle w:val="4"/>
        <w:spacing w:before="8"/>
        <w:rPr>
          <w:rFonts w:ascii="黑体"/>
          <w:sz w:val="35"/>
        </w:rPr>
      </w:pPr>
    </w:p>
    <w:p>
      <w:pPr>
        <w:pStyle w:val="4"/>
        <w:spacing w:line="367" w:lineRule="auto"/>
        <w:ind w:left="117" w:right="206" w:firstLine="643"/>
      </w:pPr>
      <w:r>
        <w:t>第四条 巡察整改落实工作在学校党委统一领导下开展，学校党委听取巡察情况汇报,明确巡察整改意见和分类处置要求，校党委巡察工作领导小组(以下简称领导小组)履行巡察整改组织实施责任。</w:t>
      </w:r>
    </w:p>
    <w:p>
      <w:pPr>
        <w:pStyle w:val="4"/>
        <w:spacing w:before="237" w:line="367" w:lineRule="auto"/>
        <w:ind w:left="117" w:right="206" w:firstLine="643"/>
      </w:pPr>
      <w:r>
        <w:t>第五条 校领导履行分管领域和联系单位巡察整改督促责任。按照“一岗双责”的要求，主动关心了解巡察情况；参加巡察组对被巡察单位的反馈会议，对被巡察单位提出具体整改要求；审阅分管（联系）单位整改工作方案和整改情况报告；检查督促指导分管（联系）单位落实好巡察整改工作。切实督促被巡察单位落实巡察整改要求。</w:t>
      </w:r>
    </w:p>
    <w:p>
      <w:pPr>
        <w:pStyle w:val="4"/>
        <w:spacing w:before="234" w:line="367" w:lineRule="auto"/>
        <w:ind w:left="117" w:right="206" w:firstLine="643"/>
      </w:pPr>
      <w:r>
        <w:t>第六条 被巡察单位党组织全面履行巡察整改主体责任。把巡察整改作为一项严肃的政治任务，层层压实整改责任；被巡察单位党组织主要负责人履行巡察整改第一责任人责任，组织落实好巡察整改任务；领导班子成员按照“党政同责”“一岗双责”原则负责职责范围内的整改落实工作，主动认领巡察整改问题，承</w:t>
      </w:r>
    </w:p>
    <w:p>
      <w:pPr>
        <w:spacing w:after="0" w:line="367" w:lineRule="auto"/>
        <w:sectPr>
          <w:pgSz w:w="11910" w:h="16840"/>
          <w:pgMar w:top="1120" w:right="1240" w:bottom="280" w:left="1200" w:header="0" w:footer="80" w:gutter="0"/>
          <w:cols w:space="720" w:num="1"/>
        </w:sectPr>
      </w:pPr>
    </w:p>
    <w:p>
      <w:pPr>
        <w:pStyle w:val="4"/>
        <w:spacing w:before="44" w:line="367" w:lineRule="auto"/>
        <w:ind w:left="117" w:right="386"/>
      </w:pPr>
      <w:r>
        <w:t>担分管职责范围内的巡察整改任务；被巡察单位纪委书记（纪检委员）履行巡察整改监督责任。</w:t>
      </w:r>
    </w:p>
    <w:p>
      <w:pPr>
        <w:pStyle w:val="4"/>
        <w:spacing w:before="238" w:line="367" w:lineRule="auto"/>
        <w:ind w:left="117" w:right="206" w:firstLine="643"/>
      </w:pPr>
      <w:r>
        <w:t>第七条 党委巡察办公室履行巡察整改落实工作的统筹和督促责任。认真落实学校党委和领导小组关于巡察整改的要求，统筹协调巡察整改落实工作，督促学校相关部门加强对重点问题和具体问题线索的办理，牵头开展对巡察整改成效的评估。</w:t>
      </w:r>
    </w:p>
    <w:p>
      <w:pPr>
        <w:pStyle w:val="4"/>
        <w:spacing w:before="237" w:line="367" w:lineRule="auto"/>
        <w:ind w:left="117" w:right="206" w:firstLine="643"/>
      </w:pPr>
      <w:r>
        <w:t>第八条 学校纪委（监察专员办公室）</w:t>
      </w:r>
      <w:r>
        <w:rPr>
          <w:spacing w:val="-2"/>
        </w:rPr>
        <w:t>、党委组织部履行督促</w:t>
      </w:r>
      <w:r>
        <w:t>检查工作责任，加强对被巡察单位整改落实情况的日常监督。</w:t>
      </w:r>
    </w:p>
    <w:p>
      <w:pPr>
        <w:pStyle w:val="4"/>
        <w:spacing w:before="238" w:line="367" w:lineRule="auto"/>
        <w:ind w:left="117" w:right="206" w:firstLine="643"/>
      </w:pPr>
      <w:r>
        <w:rPr>
          <w:spacing w:val="-1"/>
        </w:rPr>
        <w:t>第九条 各职能部门履行业务范围内的整改落实责任，分析梳</w:t>
      </w:r>
      <w:r>
        <w:t>理、研究解决相关问题症结，加强顶层设计，健全校内规章制</w:t>
      </w:r>
    </w:p>
    <w:p>
      <w:pPr>
        <w:pStyle w:val="4"/>
        <w:spacing w:line="367" w:lineRule="auto"/>
        <w:ind w:left="117" w:right="386"/>
      </w:pPr>
      <w:r>
        <w:t xml:space="preserve">度，从而形成有序衔接、互为补充、贯通联动的整改和监督链 </w:t>
      </w:r>
      <w:r>
        <w:rPr>
          <w:spacing w:val="-1"/>
        </w:rPr>
        <w:t>条，促进被巡察单位及学校层面相应工作全面整改，确保巡察成</w:t>
      </w:r>
      <w:r>
        <w:t>果发挥最好成效。</w:t>
      </w:r>
    </w:p>
    <w:p>
      <w:pPr>
        <w:pStyle w:val="4"/>
        <w:spacing w:before="235"/>
        <w:ind w:left="124" w:right="98"/>
        <w:jc w:val="center"/>
        <w:rPr>
          <w:rFonts w:hint="eastAsia" w:ascii="黑体" w:eastAsia="黑体"/>
        </w:rPr>
      </w:pPr>
      <w:r>
        <w:rPr>
          <w:rFonts w:hint="eastAsia" w:ascii="黑体" w:eastAsia="黑体"/>
        </w:rPr>
        <w:t>第三章 整改任务</w:t>
      </w:r>
    </w:p>
    <w:p>
      <w:pPr>
        <w:pStyle w:val="4"/>
        <w:spacing w:before="8"/>
        <w:rPr>
          <w:rFonts w:ascii="黑体"/>
          <w:sz w:val="35"/>
        </w:rPr>
      </w:pPr>
    </w:p>
    <w:p>
      <w:pPr>
        <w:pStyle w:val="4"/>
        <w:spacing w:line="367" w:lineRule="auto"/>
        <w:ind w:left="117" w:right="206" w:firstLine="643"/>
      </w:pPr>
      <w:r>
        <w:t>第十条 党委巡察办公室根据学校党委的要求，在一定范围内通报巡察情况，被巡察单位党政主要负责人要将巡察整改落实情况上报学校巡察工作领导小组审议，并向学校党委常委会专题汇报，切实推动巡察整改落实。</w:t>
      </w:r>
    </w:p>
    <w:p>
      <w:pPr>
        <w:pStyle w:val="4"/>
        <w:spacing w:before="237" w:line="367" w:lineRule="auto"/>
        <w:ind w:left="117" w:right="199" w:firstLine="643"/>
      </w:pPr>
      <w:r>
        <w:t>第十一条 校领导应当参加分管和联系单位的巡察整改专题民主生活会，听取巡察整改落实情况的汇报，督促巡察整改责任落实，对巡察整改重点难点问题进行协调；督促分管部门对巡察发</w:t>
      </w:r>
    </w:p>
    <w:p>
      <w:pPr>
        <w:spacing w:after="0" w:line="367" w:lineRule="auto"/>
        <w:sectPr>
          <w:pgSz w:w="11910" w:h="16840"/>
          <w:pgMar w:top="1120" w:right="1240" w:bottom="280" w:left="1200" w:header="0" w:footer="80" w:gutter="0"/>
          <w:cols w:space="720" w:num="1"/>
        </w:sectPr>
      </w:pPr>
    </w:p>
    <w:p>
      <w:pPr>
        <w:pStyle w:val="4"/>
        <w:spacing w:before="44" w:line="367" w:lineRule="auto"/>
        <w:ind w:left="117" w:right="386"/>
      </w:pPr>
      <w:r>
        <w:t xml:space="preserve">现的普遍性、趋向性问题进行专题研究，根据需要开展专项整 </w:t>
      </w:r>
      <w:r>
        <w:rPr>
          <w:spacing w:val="-1"/>
        </w:rPr>
        <w:t>改；督促分管和联系单位对照巡察发现通报问题自查自纠、举一</w:t>
      </w:r>
      <w:r>
        <w:t>反三。</w:t>
      </w:r>
    </w:p>
    <w:p>
      <w:pPr>
        <w:pStyle w:val="4"/>
        <w:spacing w:before="237" w:line="367" w:lineRule="auto"/>
        <w:ind w:left="117" w:right="199" w:firstLine="643"/>
      </w:pPr>
      <w:r>
        <w:t>第十二条 被巡察单位党组织应当全面落实巡察整改要求，制定整改方案，形成整改落实措施一览表，明确整改任务、责任部门、责任人、校级协同整改部门和整改时限，做到即知即改、立行立改、全面整改；召开巡察整改专题民主生活会，结合巡察反馈意见深刻剖析、对照检查，提出整改措施；对照巡察发现的问题举一反三，建章立制、标本兼治；将巡察整改落实情况通过会议等方式向党内通报、向师生公开并接受监督；及时研究巡察整改过程中出现的新问题，持续整改，形成巡察整改常态化、长效化机制。</w:t>
      </w:r>
    </w:p>
    <w:p>
      <w:pPr>
        <w:pStyle w:val="4"/>
        <w:spacing w:before="232" w:line="367" w:lineRule="auto"/>
        <w:ind w:left="117" w:right="199" w:firstLine="643"/>
      </w:pPr>
      <w:r>
        <w:t>第十三条 党委巡察办公室应当及时移交巡察组上报的问题线索，并根据领导小组要求，依据归口管理原则，移交学校纪委</w:t>
      </w:r>
    </w:p>
    <w:p>
      <w:pPr>
        <w:pStyle w:val="4"/>
        <w:spacing w:line="367" w:lineRule="auto"/>
        <w:ind w:left="117" w:right="386"/>
        <w:jc w:val="both"/>
      </w:pPr>
      <w:r>
        <w:t>（监察专员办公室）、党委组织部等部门处理。有关部门在收到问题线索后，应优先办理巡察移交的问题线索，在规定时限内及时做出处理。</w:t>
      </w:r>
    </w:p>
    <w:p>
      <w:pPr>
        <w:pStyle w:val="4"/>
        <w:spacing w:before="236" w:line="367" w:lineRule="auto"/>
        <w:ind w:left="117" w:right="199" w:firstLine="643"/>
      </w:pPr>
      <w:r>
        <w:t>第十四条 巡察组、党委巡察办公室应当对巡察发现的机制问题和苗头性、倾向性问题综合研究分析，形成巡察专题报告，供校党委决策参考，综合情况向学校相关管理部门发放《巡察建议书》。</w:t>
      </w:r>
    </w:p>
    <w:p>
      <w:pPr>
        <w:spacing w:after="0" w:line="367" w:lineRule="auto"/>
        <w:sectPr>
          <w:pgSz w:w="11910" w:h="16840"/>
          <w:pgMar w:top="1120" w:right="1240" w:bottom="280" w:left="1200" w:header="0" w:footer="80" w:gutter="0"/>
          <w:cols w:space="720" w:num="1"/>
        </w:sectPr>
      </w:pPr>
    </w:p>
    <w:p>
      <w:pPr>
        <w:pStyle w:val="4"/>
        <w:spacing w:before="44"/>
        <w:ind w:left="124" w:right="98"/>
        <w:jc w:val="center"/>
        <w:rPr>
          <w:rFonts w:hint="eastAsia" w:ascii="黑体" w:eastAsia="黑体"/>
        </w:rPr>
      </w:pPr>
      <w:r>
        <w:rPr>
          <w:rFonts w:hint="eastAsia" w:ascii="黑体" w:eastAsia="黑体"/>
        </w:rPr>
        <w:t>第四章 整改监督</w:t>
      </w:r>
    </w:p>
    <w:p>
      <w:pPr>
        <w:pStyle w:val="4"/>
        <w:spacing w:before="8"/>
        <w:rPr>
          <w:rFonts w:ascii="黑体"/>
          <w:sz w:val="35"/>
        </w:rPr>
      </w:pPr>
    </w:p>
    <w:p>
      <w:pPr>
        <w:pStyle w:val="3"/>
        <w:spacing w:line="367" w:lineRule="auto"/>
        <w:ind w:right="157"/>
      </w:pPr>
      <w:r>
        <w:t>第十五条 建立党委巡察办公室与纪委（监察专员办公室）、党委组织部的巡察整改日常监督工作协调机制，移交巡察反馈意见；协调开展巡察整改监督工作，避免重复检查、多头检查；综合整改监督情况，重要情况及时向领导小组汇报。</w:t>
      </w:r>
    </w:p>
    <w:p>
      <w:pPr>
        <w:spacing w:before="236" w:line="367" w:lineRule="auto"/>
        <w:ind w:left="117" w:right="293" w:firstLine="643"/>
        <w:jc w:val="left"/>
        <w:rPr>
          <w:b/>
          <w:sz w:val="32"/>
        </w:rPr>
      </w:pPr>
      <w:r>
        <w:rPr>
          <w:b/>
          <w:spacing w:val="15"/>
          <w:w w:val="95"/>
          <w:sz w:val="32"/>
        </w:rPr>
        <w:t>第十六条纪委</w:t>
      </w:r>
      <w:r>
        <w:rPr>
          <w:b/>
          <w:w w:val="95"/>
          <w:sz w:val="32"/>
        </w:rPr>
        <w:t>（监察专员办公室）</w:t>
      </w:r>
      <w:r>
        <w:rPr>
          <w:b/>
          <w:spacing w:val="-2"/>
          <w:w w:val="95"/>
          <w:sz w:val="32"/>
        </w:rPr>
        <w:t xml:space="preserve">负责监督被巡察单位党组 </w:t>
      </w:r>
      <w:r>
        <w:rPr>
          <w:b/>
          <w:sz w:val="32"/>
        </w:rPr>
        <w:t>织巡察整改落实情况，开展经常性督促检查，通过参加会议、查阅资料、专项检查、约谈函询、实地督导等方式，持续跟踪督 办，并向党委巡察办公室反馈汇总。</w:t>
      </w:r>
    </w:p>
    <w:p>
      <w:pPr>
        <w:spacing w:before="237" w:line="367" w:lineRule="auto"/>
        <w:ind w:left="117" w:right="157" w:firstLine="643"/>
        <w:jc w:val="left"/>
        <w:rPr>
          <w:b/>
          <w:sz w:val="32"/>
        </w:rPr>
      </w:pPr>
      <w:r>
        <w:rPr>
          <w:b/>
          <w:sz w:val="32"/>
        </w:rPr>
        <w:t>第十七条 纪委（监察专员办公室）及时受理和处置涉及巡察整改的信访举报、问题线索，发挥群众监督在巡察整改中的作</w:t>
      </w:r>
    </w:p>
    <w:p>
      <w:pPr>
        <w:spacing w:before="0" w:line="408" w:lineRule="exact"/>
        <w:ind w:left="117" w:right="0" w:firstLine="0"/>
        <w:jc w:val="left"/>
        <w:rPr>
          <w:b/>
          <w:sz w:val="32"/>
        </w:rPr>
      </w:pPr>
      <w:r>
        <w:rPr>
          <w:b/>
          <w:w w:val="95"/>
          <w:sz w:val="32"/>
        </w:rPr>
        <w:t>用。</w:t>
      </w:r>
    </w:p>
    <w:p>
      <w:pPr>
        <w:pStyle w:val="4"/>
        <w:spacing w:before="8"/>
        <w:rPr>
          <w:b/>
          <w:sz w:val="35"/>
        </w:rPr>
      </w:pPr>
    </w:p>
    <w:p>
      <w:pPr>
        <w:spacing w:before="0" w:line="367" w:lineRule="auto"/>
        <w:ind w:left="117" w:right="199" w:firstLine="643"/>
        <w:jc w:val="left"/>
        <w:rPr>
          <w:b/>
          <w:sz w:val="32"/>
        </w:rPr>
      </w:pPr>
      <w:r>
        <w:rPr>
          <w:b/>
          <w:spacing w:val="-3"/>
          <w:sz w:val="32"/>
        </w:rPr>
        <w:t>第十八条 党委组织部负责对巡察发现的选人用人、违反换届</w:t>
      </w:r>
      <w:r>
        <w:rPr>
          <w:b/>
          <w:sz w:val="32"/>
        </w:rPr>
        <w:t>纪律和基层党组织建设等方面问题的整改情况进行监督；对反映干部不担当不作为的问题及时跟进，并向党委巡察办公室反馈汇总。</w:t>
      </w:r>
    </w:p>
    <w:p>
      <w:pPr>
        <w:spacing w:before="236" w:line="367" w:lineRule="auto"/>
        <w:ind w:left="117" w:right="157" w:firstLine="643"/>
        <w:jc w:val="left"/>
        <w:rPr>
          <w:b/>
          <w:sz w:val="32"/>
        </w:rPr>
      </w:pPr>
      <w:r>
        <w:rPr>
          <w:b/>
          <w:sz w:val="32"/>
        </w:rPr>
        <w:t>第十九条 被巡察单位纪委书记（纪检委员）应当结合日常监督，加强对巡察整改责任落实和整改事项推进情况的监督检查。</w:t>
      </w:r>
    </w:p>
    <w:p>
      <w:pPr>
        <w:spacing w:before="238" w:line="367" w:lineRule="auto"/>
        <w:ind w:left="117" w:right="157" w:firstLine="643"/>
        <w:jc w:val="left"/>
        <w:rPr>
          <w:b/>
          <w:sz w:val="32"/>
        </w:rPr>
      </w:pPr>
      <w:r>
        <w:rPr>
          <w:b/>
          <w:sz w:val="32"/>
        </w:rPr>
        <w:t>第二十条 党委巡察办公室根据有关要求加强对巡察建议书的督办，督促承办部门抓紧落实。</w:t>
      </w:r>
    </w:p>
    <w:p>
      <w:pPr>
        <w:spacing w:after="0" w:line="367" w:lineRule="auto"/>
        <w:jc w:val="left"/>
        <w:rPr>
          <w:sz w:val="32"/>
        </w:rPr>
        <w:sectPr>
          <w:pgSz w:w="11910" w:h="16840"/>
          <w:pgMar w:top="1120" w:right="1240" w:bottom="280" w:left="1200" w:header="0" w:footer="80" w:gutter="0"/>
          <w:cols w:space="720" w:num="1"/>
        </w:sectPr>
      </w:pPr>
    </w:p>
    <w:p>
      <w:pPr>
        <w:spacing w:before="44" w:line="367" w:lineRule="auto"/>
        <w:ind w:left="117" w:right="192" w:firstLine="643"/>
        <w:jc w:val="left"/>
        <w:rPr>
          <w:b/>
          <w:sz w:val="32"/>
        </w:rPr>
      </w:pPr>
      <w:r>
        <w:rPr>
          <w:b/>
          <w:sz w:val="32"/>
        </w:rPr>
        <w:t>第二十一条 巡察组将被巡察单位接受上一轮巡察的整改落实情况纳入监督检查范围；对被巡察单位整改落实情况进行审核把关。</w:t>
      </w:r>
    </w:p>
    <w:p>
      <w:pPr>
        <w:spacing w:before="237" w:line="367" w:lineRule="auto"/>
        <w:ind w:left="117" w:right="192" w:firstLine="643"/>
        <w:jc w:val="left"/>
        <w:rPr>
          <w:b/>
          <w:sz w:val="32"/>
        </w:rPr>
      </w:pPr>
      <w:r>
        <w:rPr>
          <w:b/>
          <w:sz w:val="32"/>
        </w:rPr>
        <w:t>第二十二条 党委巡察办公室将巡察整改落实情况作为开展巡察“回头看”的重要依据，将整改落实不到位的单位列为巡察重点对象，深入查找问题原因，形成持续震慑。</w:t>
      </w:r>
    </w:p>
    <w:p>
      <w:pPr>
        <w:pStyle w:val="4"/>
        <w:spacing w:before="238"/>
        <w:ind w:left="124" w:right="98"/>
        <w:jc w:val="center"/>
        <w:rPr>
          <w:rFonts w:hint="eastAsia" w:ascii="黑体" w:eastAsia="黑体"/>
        </w:rPr>
      </w:pPr>
      <w:r>
        <w:rPr>
          <w:rFonts w:hint="eastAsia" w:ascii="黑体" w:eastAsia="黑体"/>
        </w:rPr>
        <w:t>第五章 工作要求</w:t>
      </w:r>
    </w:p>
    <w:p>
      <w:pPr>
        <w:pStyle w:val="4"/>
        <w:spacing w:before="7"/>
        <w:rPr>
          <w:rFonts w:ascii="黑体"/>
          <w:sz w:val="35"/>
        </w:rPr>
      </w:pPr>
    </w:p>
    <w:p>
      <w:pPr>
        <w:pStyle w:val="3"/>
        <w:spacing w:before="1" w:line="367" w:lineRule="auto"/>
      </w:pPr>
      <w:r>
        <w:t>第二十三条 巡察整改。被巡察单位党组织组织实施本单位对巡察指出的问题的全面整改工作。根据工作需要可以成立整改工作领导机构。</w:t>
      </w:r>
    </w:p>
    <w:p>
      <w:pPr>
        <w:spacing w:before="237" w:line="367" w:lineRule="auto"/>
        <w:ind w:left="117" w:right="386" w:firstLine="640"/>
        <w:jc w:val="both"/>
        <w:rPr>
          <w:b/>
          <w:sz w:val="32"/>
        </w:rPr>
      </w:pPr>
      <w:r>
        <w:rPr>
          <w:b/>
          <w:w w:val="95"/>
          <w:sz w:val="32"/>
        </w:rPr>
        <w:t>（一）</w:t>
      </w:r>
      <w:r>
        <w:rPr>
          <w:b/>
          <w:spacing w:val="-1"/>
          <w:w w:val="95"/>
          <w:sz w:val="32"/>
        </w:rPr>
        <w:t xml:space="preserve">立行立改。现场巡察期间，对巡察组指出的违反中央 八项规定精神和“四风”问题等群众反映强烈、明显违反规定并 </w:t>
      </w:r>
      <w:r>
        <w:rPr>
          <w:b/>
          <w:sz w:val="32"/>
        </w:rPr>
        <w:t>且能够及时解决的问题要立即整改。</w:t>
      </w:r>
    </w:p>
    <w:p>
      <w:pPr>
        <w:spacing w:before="237" w:line="367" w:lineRule="auto"/>
        <w:ind w:left="117" w:right="708" w:firstLine="640"/>
        <w:jc w:val="left"/>
        <w:rPr>
          <w:b/>
          <w:sz w:val="32"/>
        </w:rPr>
      </w:pPr>
      <w:r>
        <w:rPr>
          <w:b/>
          <w:w w:val="95"/>
          <w:sz w:val="32"/>
        </w:rPr>
        <w:t>（二）</w:t>
      </w:r>
      <w:r>
        <w:rPr>
          <w:b/>
          <w:spacing w:val="-1"/>
          <w:w w:val="95"/>
          <w:sz w:val="32"/>
        </w:rPr>
        <w:t xml:space="preserve">研究制定整改工作方案。根据反馈意见提出整改措 </w:t>
      </w:r>
      <w:r>
        <w:rPr>
          <w:b/>
          <w:sz w:val="32"/>
        </w:rPr>
        <w:t>施，确保任务到人、责任到岗。</w:t>
      </w:r>
    </w:p>
    <w:p>
      <w:pPr>
        <w:spacing w:before="238" w:line="367" w:lineRule="auto"/>
        <w:ind w:left="117" w:right="386" w:firstLine="640"/>
        <w:jc w:val="both"/>
        <w:rPr>
          <w:b/>
          <w:sz w:val="32"/>
        </w:rPr>
      </w:pPr>
      <w:r>
        <w:rPr>
          <w:b/>
          <w:w w:val="95"/>
          <w:sz w:val="32"/>
        </w:rPr>
        <w:t>（三）</w:t>
      </w:r>
      <w:r>
        <w:rPr>
          <w:b/>
          <w:spacing w:val="-1"/>
          <w:w w:val="95"/>
          <w:sz w:val="32"/>
        </w:rPr>
        <w:t xml:space="preserve">适时组织召开领导班子专题民主生活会。集体学习巡 察反馈意见，认领责任、深刻剖析、对照检查，通过统一思想、 </w:t>
      </w:r>
      <w:r>
        <w:rPr>
          <w:b/>
          <w:sz w:val="32"/>
        </w:rPr>
        <w:t>形成共识，推进巡察整改措施落实落地。</w:t>
      </w:r>
    </w:p>
    <w:p>
      <w:pPr>
        <w:spacing w:after="0" w:line="367" w:lineRule="auto"/>
        <w:jc w:val="both"/>
        <w:rPr>
          <w:sz w:val="32"/>
        </w:rPr>
        <w:sectPr>
          <w:pgSz w:w="11910" w:h="16840"/>
          <w:pgMar w:top="1120" w:right="1240" w:bottom="280" w:left="1200" w:header="0" w:footer="80" w:gutter="0"/>
          <w:cols w:space="720" w:num="1"/>
        </w:sectPr>
      </w:pPr>
    </w:p>
    <w:p>
      <w:pPr>
        <w:spacing w:before="44" w:line="367" w:lineRule="auto"/>
        <w:ind w:left="117" w:right="386" w:firstLine="640"/>
        <w:jc w:val="both"/>
        <w:rPr>
          <w:b/>
          <w:sz w:val="32"/>
        </w:rPr>
      </w:pPr>
      <w:r>
        <w:rPr>
          <w:b/>
          <w:w w:val="95"/>
          <w:sz w:val="32"/>
        </w:rPr>
        <w:t>（四）</w:t>
      </w:r>
      <w:r>
        <w:rPr>
          <w:b/>
          <w:spacing w:val="-1"/>
          <w:w w:val="95"/>
          <w:sz w:val="32"/>
        </w:rPr>
        <w:t xml:space="preserve">建立巡察整改工作台账。明确整改任务、责任领导、 责任部门、责任人、整改时限及整改完成情况，完成一件、销号 </w:t>
      </w:r>
      <w:r>
        <w:rPr>
          <w:b/>
          <w:sz w:val="32"/>
        </w:rPr>
        <w:t>一件。</w:t>
      </w:r>
    </w:p>
    <w:p>
      <w:pPr>
        <w:spacing w:before="237" w:line="367" w:lineRule="auto"/>
        <w:ind w:left="117" w:right="386" w:firstLine="640"/>
        <w:jc w:val="left"/>
        <w:rPr>
          <w:b/>
          <w:sz w:val="32"/>
        </w:rPr>
      </w:pPr>
      <w:r>
        <w:rPr>
          <w:b/>
          <w:w w:val="95"/>
          <w:sz w:val="32"/>
        </w:rPr>
        <w:t>（五）</w:t>
      </w:r>
      <w:r>
        <w:rPr>
          <w:b/>
          <w:spacing w:val="-1"/>
          <w:w w:val="95"/>
          <w:sz w:val="32"/>
        </w:rPr>
        <w:t xml:space="preserve">举一反三。加强对巡察发现问题的综合分析研判，查 </w:t>
      </w:r>
      <w:r>
        <w:rPr>
          <w:b/>
          <w:sz w:val="32"/>
        </w:rPr>
        <w:t>找深层次原因，建章立制，促进标本兼治，形成巡察整改常态化、长效化机制，确保整改成效。</w:t>
      </w:r>
    </w:p>
    <w:p>
      <w:pPr>
        <w:spacing w:before="238" w:line="367" w:lineRule="auto"/>
        <w:ind w:left="117" w:right="386" w:firstLine="640"/>
        <w:jc w:val="both"/>
        <w:rPr>
          <w:b/>
          <w:sz w:val="32"/>
        </w:rPr>
      </w:pPr>
      <w:r>
        <w:rPr>
          <w:b/>
          <w:w w:val="95"/>
          <w:sz w:val="32"/>
        </w:rPr>
        <w:t>（六）被巡察单位在收到反馈意见10</w:t>
      </w:r>
      <w:r>
        <w:rPr>
          <w:b/>
          <w:spacing w:val="-2"/>
          <w:w w:val="95"/>
          <w:sz w:val="32"/>
        </w:rPr>
        <w:t xml:space="preserve">个工作日内将巡察整改 </w:t>
      </w:r>
      <w:r>
        <w:rPr>
          <w:b/>
          <w:spacing w:val="-1"/>
          <w:w w:val="95"/>
          <w:sz w:val="32"/>
        </w:rPr>
        <w:t xml:space="preserve">方案和整改措施一览表报巡察工作领导小组审议，在审议通过后 </w:t>
      </w:r>
      <w:r>
        <w:rPr>
          <w:b/>
          <w:w w:val="95"/>
          <w:sz w:val="32"/>
        </w:rPr>
        <w:t>30</w:t>
      </w:r>
      <w:r>
        <w:rPr>
          <w:b/>
          <w:spacing w:val="-1"/>
          <w:w w:val="95"/>
          <w:sz w:val="32"/>
        </w:rPr>
        <w:t xml:space="preserve">个工作日内将整改情况报告和本单位巡察整改落实情况一览表 报领导小组。巡察整改方案、整改情况报告经被巡察单位党组织 </w:t>
      </w:r>
      <w:r>
        <w:rPr>
          <w:b/>
          <w:sz w:val="32"/>
        </w:rPr>
        <w:t>研究确定，须经分管（联系）校领导审阅同意后报领导小组。</w:t>
      </w:r>
    </w:p>
    <w:p>
      <w:pPr>
        <w:spacing w:before="235" w:line="367" w:lineRule="auto"/>
        <w:ind w:left="117" w:right="228" w:firstLine="640"/>
        <w:jc w:val="left"/>
        <w:rPr>
          <w:b/>
          <w:sz w:val="32"/>
        </w:rPr>
      </w:pPr>
      <w:r>
        <w:rPr>
          <w:b/>
          <w:sz w:val="32"/>
        </w:rPr>
        <w:t>（七）被巡察单位党组织主要负责人自巡察整改工作开始一</w:t>
      </w:r>
      <w:r>
        <w:rPr>
          <w:b/>
          <w:w w:val="95"/>
          <w:sz w:val="32"/>
        </w:rPr>
        <w:t>年内，每季度向分管（联系）校领导汇报1</w:t>
      </w:r>
      <w:r>
        <w:rPr>
          <w:b/>
          <w:spacing w:val="-2"/>
          <w:w w:val="95"/>
          <w:sz w:val="32"/>
        </w:rPr>
        <w:t xml:space="preserve">次整改落实情况，每半 </w:t>
      </w:r>
      <w:r>
        <w:rPr>
          <w:b/>
          <w:w w:val="95"/>
          <w:sz w:val="32"/>
        </w:rPr>
        <w:t>年向巡察办报送1</w:t>
      </w:r>
      <w:r>
        <w:rPr>
          <w:b/>
          <w:spacing w:val="-1"/>
          <w:w w:val="95"/>
          <w:sz w:val="32"/>
        </w:rPr>
        <w:t xml:space="preserve">次本单位巡察反馈意见整改落实情况进度表，每 </w:t>
      </w:r>
      <w:r>
        <w:rPr>
          <w:b/>
          <w:sz w:val="32"/>
        </w:rPr>
        <w:t>年向领导小组书面汇报1次持续推进整改落实的情况。</w:t>
      </w:r>
    </w:p>
    <w:p>
      <w:pPr>
        <w:spacing w:before="237" w:line="367" w:lineRule="auto"/>
        <w:ind w:left="117" w:right="192" w:firstLine="643"/>
        <w:jc w:val="left"/>
        <w:rPr>
          <w:b/>
          <w:sz w:val="32"/>
        </w:rPr>
      </w:pPr>
      <w:r>
        <w:rPr>
          <w:b/>
          <w:sz w:val="32"/>
        </w:rPr>
        <w:t>第二十四条 听取汇报。根据工作需要，学校党委和巡察工作领导小组适时听取被巡察单位党组织主要负责人关于整改落实推进情况的专题汇报，提出整改落实要求；领导小组适时组织有关部门与被巡察单位主要负责人和班子成员面对面沟通交流整改落实情况，强化巡察整改实效。</w:t>
      </w:r>
    </w:p>
    <w:p>
      <w:pPr>
        <w:spacing w:after="0" w:line="367" w:lineRule="auto"/>
        <w:jc w:val="left"/>
        <w:rPr>
          <w:sz w:val="32"/>
        </w:rPr>
        <w:sectPr>
          <w:pgSz w:w="11910" w:h="16840"/>
          <w:pgMar w:top="1120" w:right="1240" w:bottom="280" w:left="1200" w:header="0" w:footer="80" w:gutter="0"/>
          <w:cols w:space="720" w:num="1"/>
        </w:sectPr>
      </w:pPr>
    </w:p>
    <w:p>
      <w:pPr>
        <w:spacing w:before="44" w:line="367" w:lineRule="auto"/>
        <w:ind w:left="117" w:right="513" w:firstLine="643"/>
        <w:jc w:val="left"/>
        <w:rPr>
          <w:b/>
          <w:sz w:val="32"/>
        </w:rPr>
      </w:pPr>
      <w:r>
        <w:rPr>
          <w:b/>
          <w:sz w:val="32"/>
        </w:rPr>
        <w:t>第二十五条 整改公开。巡察整改情况报告经学校党委批准后，被巡察单位党组织应当以适当方式向单位内部公开整改情况，接受党员、干部和群众监督，并将公开情况报巡察办。</w:t>
      </w:r>
    </w:p>
    <w:p>
      <w:pPr>
        <w:spacing w:before="237" w:line="367" w:lineRule="auto"/>
        <w:ind w:left="117" w:right="192" w:firstLine="643"/>
        <w:jc w:val="left"/>
        <w:rPr>
          <w:b/>
          <w:sz w:val="32"/>
        </w:rPr>
      </w:pPr>
      <w:r>
        <w:rPr>
          <w:b/>
          <w:sz w:val="32"/>
        </w:rPr>
        <w:t>第二十六条 专项检查。根据工作需要，学校党委巡察办公室会同纪委（监察专员办公室）、党委组织部等有关部门，对巡察整改情况开展专项督查或“回头看”。</w:t>
      </w:r>
    </w:p>
    <w:p>
      <w:pPr>
        <w:pStyle w:val="4"/>
        <w:spacing w:before="238"/>
        <w:ind w:left="124" w:right="98"/>
        <w:jc w:val="center"/>
        <w:rPr>
          <w:rFonts w:hint="eastAsia" w:ascii="黑体" w:eastAsia="黑体"/>
        </w:rPr>
      </w:pPr>
      <w:r>
        <w:rPr>
          <w:rFonts w:hint="eastAsia" w:ascii="黑体" w:eastAsia="黑体"/>
        </w:rPr>
        <w:t>第六章 整改评估</w:t>
      </w:r>
    </w:p>
    <w:p>
      <w:pPr>
        <w:pStyle w:val="4"/>
        <w:spacing w:before="7"/>
        <w:rPr>
          <w:rFonts w:ascii="黑体"/>
          <w:sz w:val="35"/>
        </w:rPr>
      </w:pPr>
    </w:p>
    <w:p>
      <w:pPr>
        <w:pStyle w:val="3"/>
        <w:spacing w:before="1" w:line="367" w:lineRule="auto"/>
      </w:pPr>
      <w:r>
        <w:t>第二十七条 巡察整改评估的主要内容为被巡察单位整改责任落实情况、巡察整改任务落实情况、配合巡察整改日常监督情况和干部群众对巡察整改的满意度情况等。</w:t>
      </w:r>
    </w:p>
    <w:p>
      <w:pPr>
        <w:spacing w:before="237" w:line="367" w:lineRule="auto"/>
        <w:ind w:left="117" w:right="192" w:firstLine="643"/>
        <w:jc w:val="left"/>
        <w:rPr>
          <w:b/>
          <w:sz w:val="32"/>
        </w:rPr>
      </w:pPr>
      <w:r>
        <w:rPr>
          <w:b/>
          <w:sz w:val="32"/>
        </w:rPr>
        <w:t>第二十八条 巡察工作领导小组加强对巡察整改评估工作的领导，听取巡察整改评估情况的报告，审议确定评估结果。</w:t>
      </w:r>
    </w:p>
    <w:p>
      <w:pPr>
        <w:spacing w:before="238" w:line="367" w:lineRule="auto"/>
        <w:ind w:left="117" w:right="192" w:firstLine="643"/>
        <w:jc w:val="left"/>
        <w:rPr>
          <w:b/>
          <w:sz w:val="32"/>
        </w:rPr>
      </w:pPr>
      <w:r>
        <w:rPr>
          <w:b/>
          <w:sz w:val="32"/>
        </w:rPr>
        <w:t>第二十九条 党委巡察办公室通过听取汇报、查阅资料、实地检查、满意度测评等方式组织开展巡察整改评估工作。</w:t>
      </w:r>
    </w:p>
    <w:p>
      <w:pPr>
        <w:pStyle w:val="4"/>
        <w:spacing w:before="238"/>
        <w:ind w:left="124" w:right="98"/>
        <w:jc w:val="center"/>
        <w:rPr>
          <w:rFonts w:hint="eastAsia" w:ascii="黑体" w:eastAsia="黑体"/>
        </w:rPr>
      </w:pPr>
      <w:r>
        <w:rPr>
          <w:rFonts w:hint="eastAsia" w:ascii="黑体" w:eastAsia="黑体"/>
        </w:rPr>
        <w:t>第七章 成果运用</w:t>
      </w:r>
    </w:p>
    <w:p>
      <w:pPr>
        <w:pStyle w:val="4"/>
        <w:spacing w:before="8"/>
        <w:rPr>
          <w:rFonts w:ascii="黑体"/>
          <w:sz w:val="35"/>
        </w:rPr>
      </w:pPr>
    </w:p>
    <w:p>
      <w:pPr>
        <w:pStyle w:val="3"/>
        <w:spacing w:line="367" w:lineRule="auto"/>
        <w:ind w:right="199"/>
        <w:jc w:val="both"/>
      </w:pPr>
      <w:r>
        <w:rPr>
          <w:spacing w:val="-3"/>
        </w:rPr>
        <w:t>第三十条 健全巡察整改成果运用机制。把巡察情况报告、巡</w:t>
      </w:r>
      <w:r>
        <w:t>察反馈意见、巡察整改情况作为开展工作、制定政策的重要依</w:t>
      </w:r>
    </w:p>
    <w:p>
      <w:pPr>
        <w:spacing w:before="0" w:line="367" w:lineRule="auto"/>
        <w:ind w:left="117" w:right="386" w:firstLine="0"/>
        <w:jc w:val="both"/>
        <w:rPr>
          <w:b/>
          <w:sz w:val="32"/>
        </w:rPr>
      </w:pPr>
      <w:r>
        <w:rPr>
          <w:b/>
          <w:spacing w:val="-1"/>
          <w:w w:val="95"/>
          <w:sz w:val="32"/>
        </w:rPr>
        <w:t xml:space="preserve">据；有关部门要加强对职责范围内涉及体制机制的普遍性和倾向 性问题的研究，切实推动整改落实，推动全面从严治党向纵深发 </w:t>
      </w:r>
      <w:r>
        <w:rPr>
          <w:b/>
          <w:sz w:val="32"/>
        </w:rPr>
        <w:t>展，促进学校事业健康发展。</w:t>
      </w:r>
    </w:p>
    <w:p>
      <w:pPr>
        <w:spacing w:after="0" w:line="367" w:lineRule="auto"/>
        <w:jc w:val="both"/>
        <w:rPr>
          <w:sz w:val="32"/>
        </w:rPr>
        <w:sectPr>
          <w:pgSz w:w="11910" w:h="16840"/>
          <w:pgMar w:top="1120" w:right="1240" w:bottom="280" w:left="1200" w:header="0" w:footer="80" w:gutter="0"/>
          <w:cols w:space="720" w:num="1"/>
        </w:sectPr>
      </w:pPr>
    </w:p>
    <w:p>
      <w:pPr>
        <w:spacing w:before="44" w:line="367" w:lineRule="auto"/>
        <w:ind w:left="117" w:right="192" w:firstLine="643"/>
        <w:jc w:val="left"/>
        <w:rPr>
          <w:b/>
          <w:sz w:val="32"/>
        </w:rPr>
      </w:pPr>
      <w:r>
        <w:rPr>
          <w:b/>
          <w:sz w:val="32"/>
        </w:rPr>
        <w:t>第三十一条 校内其他单位要主动对照巡察发现的问题自查自纠，做到未巡先查、未巡先改、即知即改，举一反三，推动改</w:t>
      </w:r>
    </w:p>
    <w:p>
      <w:pPr>
        <w:spacing w:before="0" w:line="408" w:lineRule="exact"/>
        <w:ind w:left="117" w:right="0" w:firstLine="0"/>
        <w:jc w:val="left"/>
        <w:rPr>
          <w:b/>
          <w:sz w:val="32"/>
        </w:rPr>
      </w:pPr>
      <w:r>
        <w:rPr>
          <w:b/>
          <w:w w:val="95"/>
          <w:sz w:val="32"/>
        </w:rPr>
        <w:t>革、促进发展。</w:t>
      </w:r>
    </w:p>
    <w:p>
      <w:pPr>
        <w:pStyle w:val="4"/>
        <w:spacing w:before="8"/>
        <w:rPr>
          <w:b/>
          <w:sz w:val="35"/>
        </w:rPr>
      </w:pPr>
    </w:p>
    <w:p>
      <w:pPr>
        <w:spacing w:before="0" w:line="367" w:lineRule="auto"/>
        <w:ind w:left="117" w:right="192" w:firstLine="643"/>
        <w:jc w:val="left"/>
        <w:rPr>
          <w:b/>
          <w:sz w:val="32"/>
        </w:rPr>
      </w:pPr>
      <w:r>
        <w:rPr>
          <w:b/>
          <w:spacing w:val="-2"/>
          <w:sz w:val="32"/>
        </w:rPr>
        <w:t>第三十二条 巡察整改情况纳入被巡察单位党组织党建考核、</w:t>
      </w:r>
      <w:r>
        <w:rPr>
          <w:b/>
          <w:sz w:val="32"/>
        </w:rPr>
        <w:t>单位年度考核，将领导干部抓巡察整改落实情况作为单位主要负责人述职述廉、中层领导干部考核、领导班子民主生活会对照检查、干部日常管理监督的重要内容，作为干部考核评价、选拔任用的重要依据。</w:t>
      </w:r>
    </w:p>
    <w:p>
      <w:pPr>
        <w:spacing w:before="235" w:line="367" w:lineRule="auto"/>
        <w:ind w:left="117" w:right="192" w:firstLine="643"/>
        <w:jc w:val="left"/>
        <w:rPr>
          <w:b/>
          <w:sz w:val="32"/>
        </w:rPr>
      </w:pPr>
      <w:r>
        <w:rPr>
          <w:b/>
          <w:sz w:val="32"/>
        </w:rPr>
        <w:t>第三十三条 对不落实巡察整改要求的，予以追责问责。有下列情形之一的，视情节轻重，对相关责任人员进行约谈、给予批评教育、组织处理或者依照《中国共产党纪律处分条例》《中国共产党问责条例》追究责任。</w:t>
      </w:r>
    </w:p>
    <w:p>
      <w:pPr>
        <w:spacing w:before="237" w:line="367" w:lineRule="auto"/>
        <w:ind w:left="117" w:right="386" w:firstLine="640"/>
        <w:jc w:val="left"/>
        <w:rPr>
          <w:b/>
          <w:sz w:val="32"/>
        </w:rPr>
      </w:pPr>
      <w:r>
        <w:rPr>
          <w:b/>
          <w:w w:val="95"/>
          <w:sz w:val="32"/>
        </w:rPr>
        <w:t>（一）</w:t>
      </w:r>
      <w:r>
        <w:rPr>
          <w:b/>
          <w:spacing w:val="-1"/>
          <w:w w:val="95"/>
          <w:sz w:val="32"/>
        </w:rPr>
        <w:t xml:space="preserve">巡察整改过程中拒不整改的或整改不及时、整改措施 </w:t>
      </w:r>
      <w:r>
        <w:rPr>
          <w:b/>
          <w:sz w:val="32"/>
        </w:rPr>
        <w:t>落实不到位的；</w:t>
      </w:r>
    </w:p>
    <w:p>
      <w:pPr>
        <w:spacing w:before="238"/>
        <w:ind w:left="758" w:right="0" w:firstLine="0"/>
        <w:jc w:val="left"/>
        <w:rPr>
          <w:b/>
          <w:sz w:val="32"/>
        </w:rPr>
      </w:pPr>
      <w:r>
        <w:rPr>
          <w:b/>
          <w:sz w:val="32"/>
        </w:rPr>
        <w:t>（二）巡察整改领导责任不落实的；</w:t>
      </w:r>
    </w:p>
    <w:p>
      <w:pPr>
        <w:pStyle w:val="4"/>
        <w:spacing w:before="8"/>
        <w:rPr>
          <w:b/>
          <w:sz w:val="35"/>
        </w:rPr>
      </w:pPr>
    </w:p>
    <w:p>
      <w:pPr>
        <w:spacing w:before="0" w:line="367" w:lineRule="auto"/>
        <w:ind w:left="117" w:right="228" w:firstLine="640"/>
        <w:jc w:val="left"/>
        <w:rPr>
          <w:b/>
          <w:sz w:val="32"/>
        </w:rPr>
      </w:pPr>
      <w:r>
        <w:rPr>
          <w:b/>
          <w:w w:val="95"/>
          <w:sz w:val="32"/>
        </w:rPr>
        <w:t>（三）“</w:t>
      </w:r>
      <w:r>
        <w:rPr>
          <w:b/>
          <w:spacing w:val="-1"/>
          <w:w w:val="95"/>
          <w:sz w:val="32"/>
        </w:rPr>
        <w:t xml:space="preserve">新官不理旧账”,对巡察指出的历史遗留问题整改落 </w:t>
      </w:r>
      <w:r>
        <w:rPr>
          <w:b/>
          <w:sz w:val="32"/>
        </w:rPr>
        <w:t>实不力、缺乏实质性举措的；</w:t>
      </w:r>
    </w:p>
    <w:p>
      <w:pPr>
        <w:spacing w:before="238"/>
        <w:ind w:left="758" w:right="0" w:firstLine="0"/>
        <w:jc w:val="left"/>
        <w:rPr>
          <w:b/>
          <w:sz w:val="32"/>
        </w:rPr>
      </w:pPr>
      <w:r>
        <w:rPr>
          <w:b/>
          <w:sz w:val="32"/>
        </w:rPr>
        <w:t>（四）干部群众对巡察整改落实工作不满意,反映强烈的；</w:t>
      </w:r>
    </w:p>
    <w:p>
      <w:pPr>
        <w:pStyle w:val="4"/>
        <w:spacing w:before="8"/>
        <w:rPr>
          <w:b/>
          <w:sz w:val="35"/>
        </w:rPr>
      </w:pPr>
    </w:p>
    <w:p>
      <w:pPr>
        <w:spacing w:before="0"/>
        <w:ind w:left="758" w:right="0" w:firstLine="0"/>
        <w:jc w:val="left"/>
        <w:rPr>
          <w:b/>
          <w:sz w:val="32"/>
        </w:rPr>
      </w:pPr>
      <w:r>
        <w:rPr>
          <w:b/>
          <w:sz w:val="32"/>
        </w:rPr>
        <w:t>（五）查处移交问题线索不力的；</w:t>
      </w:r>
    </w:p>
    <w:p>
      <w:pPr>
        <w:pStyle w:val="4"/>
        <w:spacing w:before="8"/>
        <w:rPr>
          <w:b/>
          <w:sz w:val="35"/>
        </w:rPr>
      </w:pPr>
    </w:p>
    <w:p>
      <w:pPr>
        <w:spacing w:before="0"/>
        <w:ind w:left="758" w:right="0" w:firstLine="0"/>
        <w:jc w:val="left"/>
        <w:rPr>
          <w:b/>
          <w:sz w:val="32"/>
        </w:rPr>
      </w:pPr>
      <w:r>
        <w:rPr>
          <w:b/>
          <w:sz w:val="32"/>
        </w:rPr>
        <w:t>（六）巡察整改监督不力,造成严重后果的;</w:t>
      </w:r>
    </w:p>
    <w:p>
      <w:pPr>
        <w:spacing w:after="0"/>
        <w:jc w:val="left"/>
        <w:rPr>
          <w:sz w:val="32"/>
        </w:rPr>
        <w:sectPr>
          <w:headerReference r:id="rId7" w:type="default"/>
          <w:pgSz w:w="11910" w:h="16840"/>
          <w:pgMar w:top="1120" w:right="1240" w:bottom="280" w:left="1200" w:header="0" w:footer="80" w:gutter="0"/>
          <w:pgNumType w:start="10"/>
          <w:cols w:space="720" w:num="1"/>
        </w:sectPr>
      </w:pPr>
    </w:p>
    <w:p>
      <w:pPr>
        <w:pStyle w:val="4"/>
        <w:spacing w:before="44"/>
        <w:ind w:left="758"/>
      </w:pPr>
      <w:r>
        <w:t>（七）其他巡察整改不落实的行为。</w:t>
      </w:r>
    </w:p>
    <w:p>
      <w:pPr>
        <w:pStyle w:val="4"/>
        <w:spacing w:before="8"/>
        <w:rPr>
          <w:sz w:val="35"/>
        </w:rPr>
      </w:pPr>
    </w:p>
    <w:p>
      <w:pPr>
        <w:pStyle w:val="4"/>
        <w:spacing w:line="367" w:lineRule="auto"/>
        <w:ind w:left="117" w:right="192" w:firstLine="643"/>
      </w:pPr>
      <w:r>
        <w:t>第三十四条 对巡察整改不落实的典型案例在一定范围内进行通报。</w:t>
      </w:r>
    </w:p>
    <w:p>
      <w:pPr>
        <w:pStyle w:val="4"/>
        <w:spacing w:before="238"/>
        <w:ind w:left="124" w:right="98"/>
        <w:jc w:val="center"/>
        <w:rPr>
          <w:rFonts w:hint="eastAsia" w:ascii="黑体" w:eastAsia="黑体"/>
        </w:rPr>
      </w:pPr>
      <w:r>
        <w:rPr>
          <w:rFonts w:hint="eastAsia" w:ascii="黑体" w:eastAsia="黑体"/>
        </w:rPr>
        <w:t>第八章 附 则</w:t>
      </w:r>
    </w:p>
    <w:p>
      <w:pPr>
        <w:pStyle w:val="4"/>
        <w:spacing w:before="8"/>
        <w:rPr>
          <w:rFonts w:ascii="黑体"/>
          <w:sz w:val="35"/>
        </w:rPr>
      </w:pPr>
    </w:p>
    <w:p>
      <w:pPr>
        <w:pStyle w:val="4"/>
        <w:spacing w:line="367" w:lineRule="auto"/>
        <w:ind w:left="117" w:right="192" w:firstLine="643"/>
      </w:pPr>
      <w:r>
        <w:t>第三十五条 本办法由党委巡察办公室负责解释，自印发之日起施行。</w:t>
      </w:r>
    </w:p>
    <w:p>
      <w:pPr>
        <w:pStyle w:val="4"/>
      </w:pPr>
    </w:p>
    <w:p>
      <w:pPr>
        <w:pStyle w:val="4"/>
      </w:pPr>
    </w:p>
    <w:p>
      <w:pPr>
        <w:pStyle w:val="4"/>
      </w:pPr>
    </w:p>
    <w:p>
      <w:pPr>
        <w:pStyle w:val="4"/>
      </w:pPr>
    </w:p>
    <w:p>
      <w:pPr>
        <w:pStyle w:val="4"/>
      </w:pPr>
    </w:p>
    <w:p>
      <w:pPr>
        <w:pStyle w:val="4"/>
        <w:spacing w:before="7"/>
        <w:rPr>
          <w:sz w:val="38"/>
        </w:rPr>
      </w:pPr>
    </w:p>
    <w:p>
      <w:pPr>
        <w:tabs>
          <w:tab w:val="left" w:pos="6479"/>
        </w:tabs>
        <w:spacing w:before="0"/>
        <w:ind w:left="741" w:right="0" w:firstLine="0"/>
        <w:jc w:val="left"/>
        <w:rPr>
          <w:rFonts w:hint="eastAsia"/>
          <w:sz w:val="28"/>
        </w:rPr>
      </w:pPr>
      <w:r>
        <w:pict>
          <v:line id="_x0000_s1026" o:spid="_x0000_s1026" o:spt="20" style="position:absolute;left:0pt;margin-left:97.05pt;margin-top:16pt;height:0pt;width:405.95pt;mso-position-horizontal-relative:page;z-index:251663360;mso-width-relative:page;mso-height-relative:page;" stroked="t" coordsize="21600,21600">
            <v:path arrowok="t"/>
            <v:fill focussize="0,0"/>
            <v:stroke weight="0.72pt" color="#000000"/>
            <v:imagedata o:title=""/>
            <o:lock v:ext="edit"/>
          </v:line>
        </w:pict>
      </w:r>
      <w:r>
        <w:rPr>
          <w:sz w:val="28"/>
        </w:rPr>
        <w:t>中</w:t>
      </w:r>
      <w:r>
        <w:rPr>
          <w:spacing w:val="-3"/>
          <w:sz w:val="28"/>
        </w:rPr>
        <w:t>共</w:t>
      </w:r>
      <w:r>
        <w:rPr>
          <w:sz w:val="28"/>
        </w:rPr>
        <w:t>上海</w:t>
      </w:r>
      <w:r>
        <w:rPr>
          <w:spacing w:val="-3"/>
          <w:sz w:val="28"/>
        </w:rPr>
        <w:t>海</w:t>
      </w:r>
      <w:r>
        <w:rPr>
          <w:sz w:val="28"/>
        </w:rPr>
        <w:t>事大</w:t>
      </w:r>
      <w:r>
        <w:rPr>
          <w:spacing w:val="-3"/>
          <w:sz w:val="28"/>
        </w:rPr>
        <w:t>学</w:t>
      </w:r>
      <w:r>
        <w:rPr>
          <w:sz w:val="28"/>
        </w:rPr>
        <w:t>委</w:t>
      </w:r>
      <w:r>
        <w:rPr>
          <w:spacing w:val="-3"/>
          <w:sz w:val="28"/>
        </w:rPr>
        <w:t>员</w:t>
      </w:r>
      <w:r>
        <w:rPr>
          <w:sz w:val="28"/>
        </w:rPr>
        <w:t>会办</w:t>
      </w:r>
      <w:r>
        <w:rPr>
          <w:spacing w:val="-3"/>
          <w:sz w:val="28"/>
        </w:rPr>
        <w:t>公</w:t>
      </w:r>
      <w:r>
        <w:rPr>
          <w:sz w:val="28"/>
        </w:rPr>
        <w:t>室</w:t>
      </w:r>
      <w:r>
        <w:rPr>
          <w:sz w:val="28"/>
        </w:rPr>
        <w:tab/>
      </w:r>
      <w:r>
        <w:rPr>
          <w:sz w:val="28"/>
        </w:rPr>
        <w:t>2021年9月29</w:t>
      </w:r>
      <w:r>
        <w:rPr>
          <w:spacing w:val="-3"/>
          <w:sz w:val="28"/>
        </w:rPr>
        <w:t>日</w:t>
      </w:r>
      <w:r>
        <w:rPr>
          <w:sz w:val="28"/>
        </w:rPr>
        <w:t>印发</w:t>
      </w:r>
    </w:p>
    <w:sectPr>
      <w:pgSz w:w="11910" w:h="16840"/>
      <w:pgMar w:top="1120" w:right="1240" w:bottom="280" w:left="1200" w:header="0" w:footer="8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1" o:spid="_x0000_s2051" o:spt="202" type="#_x0000_t202" style="position:absolute;left:0pt;margin-left:53pt;margin-top:826.85pt;height:15.3pt;width:195.6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0"/>
                  <w:ind w:left="20" w:right="0" w:firstLine="0"/>
                  <w:jc w:val="left"/>
                  <w:rPr>
                    <w:rFonts w:ascii="Times New Roman"/>
                    <w:sz w:val="24"/>
                  </w:rPr>
                </w:pPr>
              </w:p>
            </w:txbxContent>
          </v:textbox>
        </v:shape>
      </w:pict>
    </w:r>
    <w:r>
      <w:pict>
        <v:shape id="_x0000_s2052" o:spid="_x0000_s2052" o:spt="202" type="#_x0000_t202" style="position:absolute;left:0pt;margin-left:497pt;margin-top:826.85pt;height:15.3pt;width:44.6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10"/>
                  <w:ind w:left="20" w:right="0" w:firstLine="0"/>
                  <w:jc w:val="left"/>
                  <w:rPr>
                    <w:rFonts w:ascii="Times New Roman"/>
                    <w:sz w:val="24"/>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spacing w:before="72" w:beforeLines="30" w:after="144" w:afterLines="60" w:line="240" w:lineRule="atLeast"/>
      <w:ind w:firstLine="360" w:firstLineChars="200"/>
      <w:jc w:val="center"/>
      <w:rPr>
        <w:sz w:val="24"/>
        <w:szCs w:val="24"/>
      </w:rPr>
    </w:pPr>
    <w:r>
      <w:rPr>
        <w:rFonts w:hint="eastAsia" w:ascii="华文中宋" w:hAnsi="华文中宋" w:eastAsia="华文中宋" w:cs="Times New Roman"/>
        <w:b/>
        <w:kern w:val="2"/>
        <w:sz w:val="18"/>
        <w:szCs w:val="21"/>
        <w:lang w:val="en-US" w:eastAsia="zh-CN" w:bidi="ar-SA"/>
      </w:rPr>
      <w:drawing>
        <wp:anchor distT="0" distB="0" distL="114300" distR="114300" simplePos="0" relativeHeight="251663360" behindDoc="1" locked="0" layoutInCell="1" allowOverlap="1">
          <wp:simplePos x="0" y="0"/>
          <wp:positionH relativeFrom="column">
            <wp:posOffset>11430</wp:posOffset>
          </wp:positionH>
          <wp:positionV relativeFrom="paragraph">
            <wp:posOffset>73025</wp:posOffset>
          </wp:positionV>
          <wp:extent cx="1268095" cy="228600"/>
          <wp:effectExtent l="0" t="0" r="12065" b="0"/>
          <wp:wrapTight wrapText="bothSides">
            <wp:wrapPolygon>
              <wp:start x="0" y="0"/>
              <wp:lineTo x="0" y="20160"/>
              <wp:lineTo x="21286" y="20160"/>
              <wp:lineTo x="21286" y="0"/>
              <wp:lineTo x="0" y="0"/>
            </wp:wrapPolygon>
          </wp:wrapTight>
          <wp:docPr id="2"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
                  <pic:cNvPicPr>
                    <a:picLocks noChangeAspect="1"/>
                  </pic:cNvPicPr>
                </pic:nvPicPr>
                <pic:blipFill>
                  <a:blip r:embed="rId1"/>
                  <a:stretch>
                    <a:fillRect/>
                  </a:stretch>
                </pic:blipFill>
                <pic:spPr>
                  <a:xfrm>
                    <a:off x="0" y="0"/>
                    <a:ext cx="1268095" cy="228600"/>
                  </a:xfrm>
                  <a:prstGeom prst="rect">
                    <a:avLst/>
                  </a:prstGeom>
                  <a:noFill/>
                  <a:ln>
                    <a:noFill/>
                  </a:ln>
                </pic:spPr>
              </pic:pic>
            </a:graphicData>
          </a:graphic>
        </wp:anchor>
      </w:drawing>
    </w:r>
    <w:r>
      <w:rPr>
        <w:rFonts w:hint="eastAsia" w:ascii="华文中宋" w:hAnsi="华文中宋" w:eastAsia="华文中宋" w:cs="Times New Roman"/>
        <w:b/>
        <w:kern w:val="2"/>
        <w:sz w:val="21"/>
        <w:szCs w:val="21"/>
        <w:lang w:val="en-US" w:eastAsia="zh-CN" w:bidi="ar-SA"/>
      </w:rPr>
      <w:t xml:space="preserve">                  </w:t>
    </w:r>
    <w:r>
      <w:rPr>
        <w:rFonts w:hint="eastAsia" w:ascii="华文中宋" w:hAnsi="华文中宋" w:eastAsia="华文中宋" w:cs="Times New Roman"/>
        <w:b/>
        <w:kern w:val="2"/>
        <w:sz w:val="24"/>
        <w:szCs w:val="24"/>
        <w:lang w:val="en-US" w:eastAsia="zh-CN" w:bidi="ar-SA"/>
      </w:rPr>
      <w:t>上海市高校文明校园创建材料</w:t>
    </w:r>
    <w:bookmarkStart w:id="0" w:name="_GoBack"/>
    <w:bookmarkEnd w:id="0"/>
  </w:p>
  <w:p>
    <w:pPr>
      <w:pStyle w:val="4"/>
      <w:spacing w:line="14" w:lineRule="auto"/>
      <w:rPr>
        <w:sz w:val="20"/>
      </w:rPr>
    </w:pPr>
    <w:r>
      <w:pict>
        <v:shape id="_x0000_s2049" o:spid="_x0000_s2049" o:spt="202" type="#_x0000_t202" style="position:absolute;left:0pt;margin-left:53pt;margin-top:-1.45pt;height:15.3pt;width:418.9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3" o:spid="_x0000_s2053" o:spt="202" type="#_x0000_t202" style="position:absolute;left:0pt;margin-left:53pt;margin-top:-1.45pt;height:15.3pt;width:406.9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OTU0MjllNTY3MDFkOWEzYmUwNDEwM2UwZDViMTJmMGIifQ=="/>
  </w:docVars>
  <w:rsids>
    <w:rsidRoot w:val="00000000"/>
    <w:rsid w:val="04E723C7"/>
    <w:rsid w:val="19996254"/>
    <w:rsid w:val="239D4B92"/>
    <w:rsid w:val="5CA80507"/>
    <w:rsid w:val="6873723D"/>
    <w:rsid w:val="6917406C"/>
    <w:rsid w:val="75886C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ind w:left="117" w:right="98"/>
      <w:jc w:val="center"/>
      <w:outlineLvl w:val="1"/>
    </w:pPr>
    <w:rPr>
      <w:rFonts w:ascii="方正小标宋简体" w:hAnsi="方正小标宋简体" w:eastAsia="方正小标宋简体" w:cs="方正小标宋简体"/>
      <w:sz w:val="44"/>
      <w:szCs w:val="44"/>
      <w:lang w:val="zh-CN" w:eastAsia="zh-CN" w:bidi="zh-CN"/>
    </w:rPr>
  </w:style>
  <w:style w:type="paragraph" w:styleId="3">
    <w:name w:val="heading 2"/>
    <w:basedOn w:val="1"/>
    <w:next w:val="1"/>
    <w:qFormat/>
    <w:uiPriority w:val="1"/>
    <w:pPr>
      <w:ind w:left="117" w:right="192" w:firstLine="643"/>
      <w:outlineLvl w:val="2"/>
    </w:pPr>
    <w:rPr>
      <w:rFonts w:ascii="仿宋" w:hAnsi="仿宋" w:eastAsia="仿宋" w:cs="仿宋"/>
      <w:b/>
      <w:bCs/>
      <w:sz w:val="32"/>
      <w:szCs w:val="32"/>
      <w:lang w:val="zh-CN" w:eastAsia="zh-CN" w:bidi="zh-CN"/>
    </w:rPr>
  </w:style>
  <w:style w:type="character" w:default="1" w:styleId="7">
    <w:name w:val="Default Paragraph Font"/>
    <w:semiHidden/>
    <w:unhideWhenUsed/>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 w:hAnsi="仿宋" w:eastAsia="仿宋" w:cs="仿宋"/>
      <w:sz w:val="32"/>
      <w:szCs w:val="32"/>
      <w:lang w:val="zh-CN" w:eastAsia="zh-CN" w:bidi="zh-CN"/>
    </w:rPr>
  </w:style>
  <w:style w:type="paragraph" w:styleId="5">
    <w:name w:val="header"/>
    <w:basedOn w:val="1"/>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zh-CN" w:eastAsia="zh-CN" w:bidi="zh-CN"/>
    </w:rPr>
  </w:style>
  <w:style w:type="paragraph" w:customStyle="1" w:styleId="10">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customShpInfo spid="_x0000_s2051"/>
    <customShpInfo spid="_x0000_s2052"/>
    <customShpInfo spid="_x0000_s205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4573</Words>
  <Characters>4588</Characters>
  <TotalTime>0</TotalTime>
  <ScaleCrop>false</ScaleCrop>
  <LinksUpToDate>false</LinksUpToDate>
  <CharactersWithSpaces>4680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2022-08-05T07:38:00Z</dcterms:created>
  <dc:creator>C_H_</dc:creator>
  <cp:lastModifiedBy>邹小鱼鱼鱼呀</cp:lastModifiedBy>
  <dcterms:modified xsi:type="dcterms:W3CDTF">2022-08-08T10:33:44Z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D9487F31D7C5482399002C03B3C83D3D</vt:lpwstr>
  </property>
</Properties>
</file>