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02" w:firstLineChars="50"/>
        <w:jc w:val="center"/>
        <w:rPr>
          <w:rFonts w:eastAsia="方正小标宋简体"/>
          <w:b/>
          <w:bCs/>
          <w:color w:val="FF0000"/>
          <w:w w:val="50"/>
          <w:sz w:val="130"/>
          <w:szCs w:val="130"/>
        </w:rPr>
      </w:pPr>
      <w:r>
        <w:rPr>
          <w:rFonts w:hint="eastAsia" w:eastAsia="方正小标宋简体"/>
          <w:b/>
          <w:bCs/>
          <w:color w:val="FF0000"/>
          <w:w w:val="50"/>
          <w:sz w:val="120"/>
        </w:rPr>
        <w:t>中共上海海事大学委员会文件</w:t>
      </w:r>
    </w:p>
    <w:p>
      <w:pPr>
        <w:snapToGrid w:val="0"/>
        <w:spacing w:line="500" w:lineRule="atLeast"/>
        <w:ind w:right="-126" w:rightChars="-60"/>
        <w:rPr>
          <w:rFonts w:eastAsia="仿宋_GB2312"/>
          <w:color w:val="000000" w:themeColor="text1"/>
          <w:sz w:val="28"/>
          <w:szCs w:val="28"/>
        </w:rPr>
      </w:pPr>
    </w:p>
    <w:p>
      <w:pPr>
        <w:snapToGrid w:val="0"/>
        <w:spacing w:line="440" w:lineRule="atLeast"/>
        <w:ind w:right="-126" w:rightChars="-60"/>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沪海大委〔2021〕102号</w:t>
      </w:r>
    </w:p>
    <w:p>
      <w:pPr>
        <w:snapToGrid w:val="0"/>
        <w:spacing w:line="440" w:lineRule="atLeast"/>
        <w:jc w:val="center"/>
        <w:rPr>
          <w:rFonts w:ascii="方正小标宋简体" w:eastAsia="方正小标宋简体"/>
          <w:color w:val="000000" w:themeColor="text1"/>
          <w:sz w:val="32"/>
          <w:szCs w:val="32"/>
        </w:rPr>
      </w:pPr>
      <w:r>
        <w:rPr>
          <w:rFonts w:ascii="方正小标宋简体" w:eastAsia="方正小标宋简体"/>
          <w:color w:val="000000" w:themeColor="text1"/>
          <w:sz w:val="36"/>
        </w:rPr>
        <w:pict>
          <v:line id="_x0000_s1027" o:spid="_x0000_s1027" o:spt="20" style="position:absolute;left:0pt;margin-left:-10.55pt;margin-top:10.6pt;height:0pt;width:207pt;z-index:251660288;mso-width-relative:page;mso-height-relative:page;" stroked="t" coordsize="21600,21600">
            <v:path arrowok="t"/>
            <v:fill focussize="0,0"/>
            <v:stroke weight="2.25pt" color="#FF3300"/>
            <v:imagedata o:title=""/>
            <o:lock v:ext="edit"/>
          </v:line>
        </w:pict>
      </w:r>
      <w:r>
        <w:rPr>
          <w:rFonts w:ascii="方正小标宋简体" w:eastAsia="方正小标宋简体"/>
          <w:color w:val="000000" w:themeColor="text1"/>
          <w:sz w:val="36"/>
        </w:rPr>
        <w:pict>
          <v:line id="_x0000_s1028" o:spid="_x0000_s1028" o:spt="20" style="position:absolute;left:0pt;margin-left:242.65pt;margin-top:10.6pt;height:0pt;width:207pt;z-index:251661312;mso-width-relative:page;mso-height-relative:page;" stroked="t" coordsize="21600,21600">
            <v:path arrowok="t"/>
            <v:fill focussize="0,0"/>
            <v:stroke weight="2.25pt" color="#FF3300"/>
            <v:imagedata o:title=""/>
            <o:lock v:ext="edit"/>
          </v:line>
        </w:pict>
      </w:r>
      <w:r>
        <w:rPr>
          <w:rFonts w:ascii="方正小标宋简体" w:eastAsia="方正小标宋简体"/>
          <w:color w:val="000000" w:themeColor="text1"/>
          <w:sz w:val="36"/>
        </w:rPr>
        <w:pict>
          <v:shape id="_x0000_s1026" o:spid="_x0000_s1026" o:spt="12" type="#_x0000_t12" style="position:absolute;left:0pt;margin-left:211pt;margin-top:3.3pt;height:15.6pt;width:18pt;z-index:251659264;mso-width-relative:page;mso-height-relative:page;" fillcolor="#FF3300" filled="t" stroked="t" coordsize="21600,21600">
            <v:path/>
            <v:fill on="t" focussize="0,0"/>
            <v:stroke color="#FF3300" joinstyle="miter"/>
            <v:imagedata o:title=""/>
            <o:lock v:ext="edit"/>
          </v:shape>
        </w:pict>
      </w:r>
    </w:p>
    <w:p>
      <w:pPr>
        <w:jc w:val="center"/>
        <w:rPr>
          <w:rFonts w:ascii="宋体" w:hAnsi="宋体"/>
          <w:b/>
          <w:color w:val="000000" w:themeColor="text1"/>
          <w:sz w:val="32"/>
          <w:szCs w:val="32"/>
        </w:rPr>
      </w:pPr>
    </w:p>
    <w:p>
      <w:pPr>
        <w:pStyle w:val="7"/>
        <w:spacing w:before="0" w:beforeAutospacing="0" w:after="150" w:afterAutospacing="0" w:line="500" w:lineRule="exact"/>
        <w:jc w:val="center"/>
        <w:rPr>
          <w:rFonts w:ascii="方正小标宋简体" w:hAnsi="仿宋" w:eastAsia="方正小标宋简体" w:cs="Times New Roman"/>
          <w:bCs/>
          <w:color w:val="000000" w:themeColor="text1"/>
          <w:kern w:val="2"/>
          <w:sz w:val="44"/>
          <w:szCs w:val="44"/>
        </w:rPr>
      </w:pPr>
      <w:r>
        <w:rPr>
          <w:rFonts w:hint="eastAsia" w:ascii="方正小标宋简体" w:hAnsi="仿宋" w:eastAsia="方正小标宋简体" w:cs="Times New Roman"/>
          <w:bCs/>
          <w:color w:val="000000" w:themeColor="text1"/>
          <w:kern w:val="2"/>
          <w:sz w:val="44"/>
          <w:szCs w:val="44"/>
        </w:rPr>
        <w:t>关于印发</w:t>
      </w:r>
    </w:p>
    <w:p>
      <w:pPr>
        <w:pStyle w:val="7"/>
        <w:spacing w:before="0" w:beforeAutospacing="0" w:after="150" w:afterAutospacing="0" w:line="500" w:lineRule="exact"/>
        <w:jc w:val="center"/>
        <w:rPr>
          <w:rFonts w:ascii="方正小标宋简体" w:hAnsi="仿宋" w:eastAsia="方正小标宋简体" w:cs="Times New Roman"/>
          <w:bCs/>
          <w:color w:val="000000" w:themeColor="text1"/>
          <w:kern w:val="2"/>
          <w:sz w:val="44"/>
          <w:szCs w:val="44"/>
        </w:rPr>
      </w:pPr>
      <w:r>
        <w:rPr>
          <w:rFonts w:hint="eastAsia" w:ascii="方正小标宋简体" w:hAnsi="仿宋" w:eastAsia="方正小标宋简体" w:cs="Times New Roman"/>
          <w:bCs/>
          <w:color w:val="000000" w:themeColor="text1"/>
          <w:kern w:val="2"/>
          <w:sz w:val="44"/>
          <w:szCs w:val="44"/>
        </w:rPr>
        <w:t>《上海海事大学学生社团管理办法》的通知</w:t>
      </w:r>
    </w:p>
    <w:p>
      <w:pPr>
        <w:snapToGrid w:val="0"/>
        <w:spacing w:line="440" w:lineRule="exact"/>
        <w:rPr>
          <w:rFonts w:eastAsia="黑体"/>
          <w:color w:val="000000" w:themeColor="text1"/>
          <w:sz w:val="28"/>
        </w:rPr>
      </w:pPr>
    </w:p>
    <w:p>
      <w:pPr>
        <w:snapToGrid w:val="0"/>
        <w:spacing w:line="500" w:lineRule="exact"/>
        <w:rPr>
          <w:rFonts w:ascii="仿宋" w:hAnsi="仿宋" w:eastAsia="仿宋"/>
          <w:color w:val="000000" w:themeColor="text1"/>
          <w:sz w:val="32"/>
          <w:szCs w:val="32"/>
        </w:rPr>
      </w:pPr>
      <w:r>
        <w:rPr>
          <w:rFonts w:hint="eastAsia" w:ascii="仿宋" w:hAnsi="仿宋" w:eastAsia="仿宋"/>
          <w:color w:val="000000" w:themeColor="text1"/>
          <w:sz w:val="32"/>
          <w:szCs w:val="32"/>
        </w:rPr>
        <w:t>各学院（研究院）党委、党总支、直属党支部；</w:t>
      </w:r>
    </w:p>
    <w:p>
      <w:pPr>
        <w:snapToGrid w:val="0"/>
        <w:spacing w:line="500" w:lineRule="exact"/>
        <w:rPr>
          <w:rFonts w:ascii="仿宋" w:hAnsi="仿宋" w:eastAsia="仿宋"/>
          <w:color w:val="000000" w:themeColor="text1"/>
          <w:sz w:val="32"/>
          <w:szCs w:val="32"/>
        </w:rPr>
      </w:pPr>
      <w:r>
        <w:rPr>
          <w:rFonts w:hint="eastAsia" w:ascii="仿宋" w:hAnsi="仿宋" w:eastAsia="仿宋"/>
          <w:color w:val="000000" w:themeColor="text1"/>
          <w:sz w:val="32"/>
          <w:szCs w:val="32"/>
        </w:rPr>
        <w:t>高技院、继教院、港湾学校党委；</w:t>
      </w:r>
    </w:p>
    <w:p>
      <w:pPr>
        <w:snapToGrid w:val="0"/>
        <w:spacing w:line="500" w:lineRule="exact"/>
        <w:rPr>
          <w:rFonts w:ascii="仿宋" w:hAnsi="仿宋" w:eastAsia="仿宋"/>
          <w:color w:val="000000" w:themeColor="text1"/>
          <w:sz w:val="32"/>
          <w:szCs w:val="32"/>
        </w:rPr>
      </w:pPr>
      <w:r>
        <w:rPr>
          <w:rFonts w:hint="eastAsia" w:ascii="仿宋" w:hAnsi="仿宋" w:eastAsia="仿宋"/>
          <w:color w:val="000000" w:themeColor="text1"/>
          <w:sz w:val="32"/>
          <w:szCs w:val="32"/>
        </w:rPr>
        <w:t>校内各部门：</w:t>
      </w:r>
    </w:p>
    <w:p>
      <w:pPr>
        <w:spacing w:line="500" w:lineRule="exact"/>
        <w:ind w:firstLine="648"/>
        <w:jc w:val="left"/>
        <w:rPr>
          <w:rFonts w:ascii="仿宋" w:hAnsi="仿宋" w:eastAsia="仿宋" w:cs="仿宋"/>
          <w:color w:val="000000"/>
          <w:spacing w:val="-4"/>
          <w:sz w:val="32"/>
          <w:szCs w:val="32"/>
        </w:rPr>
      </w:pPr>
      <w:r>
        <w:rPr>
          <w:rFonts w:ascii="仿宋" w:hAnsi="仿宋" w:eastAsia="仿宋"/>
          <w:sz w:val="32"/>
          <w:szCs w:val="32"/>
        </w:rPr>
        <w:t>为贯彻落实</w:t>
      </w:r>
      <w:r>
        <w:rPr>
          <w:rFonts w:hint="eastAsia" w:ascii="仿宋" w:hAnsi="仿宋" w:eastAsia="仿宋" w:cs="仿宋"/>
          <w:color w:val="000000"/>
          <w:spacing w:val="-3"/>
          <w:sz w:val="32"/>
          <w:szCs w:val="32"/>
        </w:rPr>
        <w:t>中共教育部党组、共青团中</w:t>
      </w:r>
      <w:r>
        <w:rPr>
          <w:rFonts w:hint="eastAsia" w:ascii="仿宋" w:hAnsi="仿宋" w:eastAsia="仿宋" w:cs="仿宋"/>
          <w:color w:val="000000"/>
          <w:spacing w:val="-4"/>
          <w:sz w:val="32"/>
          <w:szCs w:val="32"/>
        </w:rPr>
        <w:t>央《高校学生社团建设管理办法》（教党〔</w:t>
      </w:r>
      <w:r>
        <w:rPr>
          <w:rFonts w:hint="eastAsia" w:ascii="仿宋" w:hAnsi="仿宋" w:eastAsia="仿宋" w:cs="仿宋"/>
          <w:color w:val="000000"/>
          <w:spacing w:val="-1"/>
          <w:sz w:val="32"/>
          <w:szCs w:val="32"/>
        </w:rPr>
        <w:t>2020</w:t>
      </w:r>
      <w:r>
        <w:rPr>
          <w:rFonts w:hint="eastAsia" w:ascii="仿宋" w:hAnsi="仿宋" w:eastAsia="仿宋" w:cs="仿宋"/>
          <w:color w:val="000000"/>
          <w:spacing w:val="3"/>
          <w:sz w:val="32"/>
          <w:szCs w:val="32"/>
        </w:rPr>
        <w:t>〕</w:t>
      </w:r>
      <w:r>
        <w:rPr>
          <w:rFonts w:hint="eastAsia" w:ascii="仿宋" w:hAnsi="仿宋" w:eastAsia="仿宋" w:cs="仿宋"/>
          <w:color w:val="000000"/>
          <w:spacing w:val="-1"/>
          <w:sz w:val="32"/>
          <w:szCs w:val="32"/>
        </w:rPr>
        <w:t>13</w:t>
      </w:r>
      <w:r>
        <w:rPr>
          <w:rFonts w:hint="eastAsia" w:ascii="仿宋" w:hAnsi="仿宋" w:eastAsia="仿宋" w:cs="仿宋"/>
          <w:color w:val="000000"/>
          <w:spacing w:val="2"/>
          <w:sz w:val="32"/>
          <w:szCs w:val="32"/>
        </w:rPr>
        <w:t xml:space="preserve"> </w:t>
      </w:r>
      <w:r>
        <w:rPr>
          <w:rFonts w:hint="eastAsia" w:ascii="仿宋" w:hAnsi="仿宋" w:eastAsia="仿宋" w:cs="仿宋"/>
          <w:color w:val="000000"/>
          <w:spacing w:val="3"/>
          <w:sz w:val="32"/>
          <w:szCs w:val="32"/>
        </w:rPr>
        <w:t>号）</w:t>
      </w:r>
      <w:r>
        <w:rPr>
          <w:rFonts w:hint="eastAsia" w:ascii="仿宋" w:hAnsi="仿宋" w:eastAsia="仿宋" w:cs="仿宋"/>
          <w:color w:val="000000"/>
          <w:spacing w:val="-3"/>
          <w:sz w:val="32"/>
          <w:szCs w:val="32"/>
        </w:rPr>
        <w:t>文件精神，根据中共上海市教育卫生工作委员会、共青团上海市委员会《上海普通高等学校学生社团建设管</w:t>
      </w:r>
      <w:r>
        <w:rPr>
          <w:rFonts w:hint="eastAsia" w:ascii="仿宋" w:hAnsi="仿宋" w:eastAsia="仿宋" w:cs="仿宋"/>
          <w:color w:val="000000"/>
          <w:spacing w:val="-4"/>
          <w:sz w:val="32"/>
          <w:szCs w:val="32"/>
        </w:rPr>
        <w:t>理实施细则》（沪教卫党〔2020〕183 号）规定和《上海海事大学章程》，结合学校工作实际，制定《</w:t>
      </w:r>
      <w:r>
        <w:rPr>
          <w:rFonts w:ascii="仿宋" w:hAnsi="仿宋" w:eastAsia="仿宋"/>
          <w:bCs/>
          <w:color w:val="000000"/>
          <w:sz w:val="32"/>
          <w:szCs w:val="32"/>
        </w:rPr>
        <w:t>上海</w:t>
      </w:r>
      <w:r>
        <w:rPr>
          <w:rFonts w:hint="eastAsia" w:ascii="仿宋" w:hAnsi="仿宋" w:eastAsia="仿宋" w:cs="小标宋体"/>
          <w:bCs/>
          <w:color w:val="000000"/>
          <w:sz w:val="32"/>
          <w:szCs w:val="32"/>
        </w:rPr>
        <w:t>海事大学学生社团</w:t>
      </w:r>
      <w:r>
        <w:rPr>
          <w:rFonts w:ascii="仿宋" w:hAnsi="仿宋" w:eastAsia="仿宋"/>
          <w:bCs/>
          <w:color w:val="000000"/>
          <w:sz w:val="32"/>
          <w:szCs w:val="32"/>
        </w:rPr>
        <w:t>管理</w:t>
      </w:r>
      <w:r>
        <w:rPr>
          <w:rFonts w:hint="eastAsia" w:ascii="仿宋" w:hAnsi="仿宋" w:eastAsia="仿宋"/>
          <w:bCs/>
          <w:color w:val="000000"/>
          <w:sz w:val="32"/>
          <w:szCs w:val="32"/>
        </w:rPr>
        <w:t>办法</w:t>
      </w:r>
      <w:r>
        <w:rPr>
          <w:rFonts w:hint="eastAsia" w:ascii="仿宋" w:hAnsi="仿宋" w:eastAsia="仿宋" w:cs="仿宋"/>
          <w:color w:val="000000"/>
          <w:spacing w:val="-4"/>
          <w:sz w:val="32"/>
          <w:szCs w:val="32"/>
        </w:rPr>
        <w:t>》，现印发给你们，请遵照执行。</w:t>
      </w:r>
    </w:p>
    <w:p>
      <w:pPr>
        <w:snapToGrid w:val="0"/>
        <w:spacing w:line="500" w:lineRule="exact"/>
        <w:ind w:firstLine="640" w:firstLineChars="200"/>
        <w:rPr>
          <w:rFonts w:hint="eastAsia" w:ascii="仿宋" w:hAnsi="仿宋" w:eastAsia="仿宋"/>
          <w:color w:val="000000" w:themeColor="text1"/>
          <w:sz w:val="32"/>
          <w:szCs w:val="32"/>
        </w:rPr>
      </w:pPr>
    </w:p>
    <w:p>
      <w:pPr>
        <w:snapToGrid w:val="0"/>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附件：上海海事大学</w:t>
      </w:r>
      <w:r>
        <w:rPr>
          <w:rFonts w:hint="eastAsia" w:ascii="仿宋" w:hAnsi="仿宋" w:eastAsia="仿宋" w:cs="小标宋体"/>
          <w:bCs/>
          <w:color w:val="000000"/>
          <w:sz w:val="32"/>
          <w:szCs w:val="32"/>
        </w:rPr>
        <w:t>学生社团</w:t>
      </w:r>
      <w:r>
        <w:rPr>
          <w:rFonts w:ascii="仿宋" w:hAnsi="仿宋" w:eastAsia="仿宋"/>
          <w:bCs/>
          <w:color w:val="000000"/>
          <w:sz w:val="32"/>
          <w:szCs w:val="32"/>
        </w:rPr>
        <w:t>管理</w:t>
      </w:r>
      <w:r>
        <w:rPr>
          <w:rFonts w:hint="eastAsia" w:ascii="仿宋" w:hAnsi="仿宋" w:eastAsia="仿宋"/>
          <w:color w:val="000000" w:themeColor="text1"/>
          <w:sz w:val="32"/>
          <w:szCs w:val="32"/>
        </w:rPr>
        <w:t>办法</w:t>
      </w:r>
    </w:p>
    <w:p>
      <w:pPr>
        <w:spacing w:line="500" w:lineRule="exact"/>
        <w:ind w:firstLine="3840" w:firstLineChars="1200"/>
        <w:rPr>
          <w:rFonts w:ascii="仿宋" w:hAnsi="仿宋" w:eastAsia="仿宋"/>
          <w:color w:val="000000" w:themeColor="text1"/>
          <w:sz w:val="32"/>
          <w:szCs w:val="32"/>
        </w:rPr>
      </w:pPr>
    </w:p>
    <w:p>
      <w:pPr>
        <w:spacing w:line="500" w:lineRule="exact"/>
        <w:ind w:firstLine="4160" w:firstLineChars="1300"/>
        <w:rPr>
          <w:rFonts w:ascii="仿宋" w:hAnsi="仿宋" w:eastAsia="仿宋"/>
          <w:color w:val="000000" w:themeColor="text1"/>
          <w:sz w:val="32"/>
          <w:szCs w:val="32"/>
        </w:rPr>
      </w:pPr>
      <w:r>
        <w:rPr>
          <w:rFonts w:hint="eastAsia" w:ascii="仿宋" w:hAnsi="仿宋" w:eastAsia="仿宋"/>
          <w:color w:val="000000" w:themeColor="text1"/>
          <w:sz w:val="32"/>
          <w:szCs w:val="32"/>
        </w:rPr>
        <w:t>中共上海海事大学委员会</w:t>
      </w:r>
    </w:p>
    <w:p>
      <w:pPr>
        <w:spacing w:line="500" w:lineRule="exact"/>
        <w:jc w:val="center"/>
        <w:rPr>
          <w:rFonts w:ascii="仿宋" w:hAnsi="仿宋" w:eastAsia="仿宋"/>
          <w:color w:val="000000" w:themeColor="text1"/>
          <w:sz w:val="28"/>
          <w:szCs w:val="28"/>
        </w:rPr>
      </w:pPr>
      <w:r>
        <w:rPr>
          <w:rFonts w:hint="eastAsia" w:ascii="仿宋" w:hAnsi="仿宋" w:eastAsia="仿宋"/>
          <w:color w:val="000000" w:themeColor="text1"/>
          <w:sz w:val="32"/>
          <w:szCs w:val="32"/>
        </w:rPr>
        <w:t xml:space="preserve">                                 </w:t>
      </w:r>
      <w:r>
        <w:rPr>
          <w:rFonts w:ascii="仿宋" w:hAnsi="仿宋" w:eastAsia="仿宋"/>
          <w:color w:val="000000" w:themeColor="text1"/>
          <w:sz w:val="32"/>
          <w:szCs w:val="32"/>
        </w:rPr>
        <w:t xml:space="preserve">    </w:t>
      </w:r>
      <w:r>
        <w:rPr>
          <w:rFonts w:hint="eastAsia" w:ascii="仿宋" w:hAnsi="仿宋" w:eastAsia="仿宋"/>
          <w:color w:val="000000" w:themeColor="text1"/>
          <w:sz w:val="32"/>
          <w:szCs w:val="32"/>
        </w:rPr>
        <w:t xml:space="preserve">2021年9月14日  </w:t>
      </w:r>
    </w:p>
    <w:p>
      <w:pPr>
        <w:widowControl/>
        <w:jc w:val="center"/>
        <w:rPr>
          <w:rFonts w:ascii="方正小标宋简体" w:hAnsi="方正小标宋简体" w:eastAsia="方正小标宋简体"/>
          <w:b/>
          <w:bCs/>
          <w:color w:val="000000"/>
          <w:sz w:val="44"/>
          <w:szCs w:val="44"/>
        </w:rPr>
      </w:pPr>
      <w:r>
        <w:rPr>
          <w:rFonts w:ascii="方正小标宋简体" w:hAnsi="方正小标宋简体" w:eastAsia="方正小标宋简体"/>
          <w:b/>
          <w:bCs/>
          <w:color w:val="000000"/>
          <w:sz w:val="44"/>
          <w:szCs w:val="44"/>
        </w:rPr>
        <w:br w:type="page"/>
      </w:r>
      <w:r>
        <w:rPr>
          <w:rFonts w:ascii="方正小标宋简体" w:hAnsi="方正小标宋简体" w:eastAsia="方正小标宋简体"/>
          <w:b/>
          <w:bCs/>
          <w:color w:val="000000"/>
          <w:sz w:val="44"/>
          <w:szCs w:val="44"/>
        </w:rPr>
        <w:t>上海</w:t>
      </w:r>
      <w:r>
        <w:rPr>
          <w:rFonts w:hint="eastAsia" w:ascii="方正小标宋简体" w:hAnsi="方正小标宋简体" w:eastAsia="方正小标宋简体" w:cs="小标宋体"/>
          <w:b/>
          <w:bCs/>
          <w:color w:val="000000"/>
          <w:sz w:val="44"/>
          <w:szCs w:val="44"/>
        </w:rPr>
        <w:t>海事大学学生社团</w:t>
      </w:r>
      <w:r>
        <w:rPr>
          <w:rFonts w:ascii="方正小标宋简体" w:hAnsi="方正小标宋简体" w:eastAsia="方正小标宋简体"/>
          <w:b/>
          <w:bCs/>
          <w:color w:val="000000"/>
          <w:sz w:val="44"/>
          <w:szCs w:val="44"/>
        </w:rPr>
        <w:t>管理</w:t>
      </w:r>
      <w:r>
        <w:rPr>
          <w:rFonts w:hint="eastAsia" w:ascii="方正小标宋简体" w:hAnsi="方正小标宋简体" w:eastAsia="方正小标宋简体"/>
          <w:b/>
          <w:bCs/>
          <w:color w:val="000000"/>
          <w:sz w:val="44"/>
          <w:szCs w:val="44"/>
        </w:rPr>
        <w:t>办法</w:t>
      </w:r>
    </w:p>
    <w:p>
      <w:pPr>
        <w:pStyle w:val="2"/>
        <w:spacing w:beforeLines="50" w:afterLines="50"/>
        <w:rPr>
          <w:b w:val="0"/>
          <w:bCs w:val="0"/>
          <w:sz w:val="32"/>
          <w:szCs w:val="32"/>
        </w:rPr>
      </w:pPr>
      <w:r>
        <w:rPr>
          <w:b w:val="0"/>
          <w:bCs w:val="0"/>
          <w:sz w:val="32"/>
          <w:szCs w:val="32"/>
        </w:rPr>
        <w:t>第一章 总则</w:t>
      </w:r>
    </w:p>
    <w:p>
      <w:pPr>
        <w:topLinePunct/>
        <w:adjustRightInd w:val="0"/>
        <w:snapToGrid w:val="0"/>
        <w:spacing w:line="500" w:lineRule="exact"/>
        <w:ind w:firstLine="644" w:firstLineChars="200"/>
        <w:rPr>
          <w:rFonts w:ascii="仿宋" w:hAnsi="仿宋" w:eastAsia="仿宋" w:cs="仿宋"/>
          <w:color w:val="000000"/>
          <w:spacing w:val="-4"/>
          <w:sz w:val="32"/>
          <w:szCs w:val="32"/>
        </w:rPr>
      </w:pPr>
      <w:r>
        <w:rPr>
          <w:rFonts w:hint="eastAsia" w:ascii="楷体" w:hAnsi="楷体" w:eastAsia="楷体" w:cs="楷体"/>
          <w:color w:val="000000"/>
          <w:spacing w:val="1"/>
          <w:sz w:val="32"/>
          <w:szCs w:val="32"/>
        </w:rPr>
        <w:t>第一条</w:t>
      </w:r>
      <w:r>
        <w:rPr>
          <w:rFonts w:eastAsia="黑体"/>
          <w:b/>
          <w:bCs/>
          <w:color w:val="000000"/>
          <w:spacing w:val="1"/>
          <w:sz w:val="32"/>
          <w:szCs w:val="32"/>
        </w:rPr>
        <w:t xml:space="preserve"> </w:t>
      </w:r>
      <w:r>
        <w:rPr>
          <w:rFonts w:hint="eastAsia" w:ascii="仿宋" w:hAnsi="仿宋" w:eastAsia="仿宋" w:cs="仿宋"/>
          <w:color w:val="000000"/>
          <w:spacing w:val="-4"/>
          <w:sz w:val="32"/>
          <w:szCs w:val="32"/>
        </w:rPr>
        <w:t>为进一步规范学生社团管理，深化学生社团的育人功能，</w:t>
      </w:r>
      <w:r>
        <w:rPr>
          <w:rFonts w:hint="eastAsia" w:ascii="仿宋" w:hAnsi="仿宋" w:eastAsia="仿宋" w:cs="仿宋"/>
          <w:color w:val="000000"/>
          <w:spacing w:val="-3"/>
          <w:sz w:val="32"/>
          <w:szCs w:val="32"/>
        </w:rPr>
        <w:t>积极促进高校学生社团的健康发展，根据中共教育部党组、共青团中</w:t>
      </w:r>
      <w:r>
        <w:rPr>
          <w:rFonts w:hint="eastAsia" w:ascii="仿宋" w:hAnsi="仿宋" w:eastAsia="仿宋" w:cs="仿宋"/>
          <w:color w:val="000000"/>
          <w:spacing w:val="-4"/>
          <w:sz w:val="32"/>
          <w:szCs w:val="32"/>
        </w:rPr>
        <w:t>央联合印发的《高校学生社团建设管理办法》（教党〔</w:t>
      </w:r>
      <w:r>
        <w:rPr>
          <w:rFonts w:hint="eastAsia" w:ascii="仿宋" w:hAnsi="仿宋" w:eastAsia="仿宋" w:cs="仿宋"/>
          <w:color w:val="000000"/>
          <w:spacing w:val="-1"/>
          <w:sz w:val="32"/>
          <w:szCs w:val="32"/>
        </w:rPr>
        <w:t>2020</w:t>
      </w:r>
      <w:r>
        <w:rPr>
          <w:rFonts w:hint="eastAsia" w:ascii="仿宋" w:hAnsi="仿宋" w:eastAsia="仿宋" w:cs="仿宋"/>
          <w:color w:val="000000"/>
          <w:spacing w:val="3"/>
          <w:sz w:val="32"/>
          <w:szCs w:val="32"/>
        </w:rPr>
        <w:t>〕</w:t>
      </w:r>
      <w:r>
        <w:rPr>
          <w:rFonts w:hint="eastAsia" w:ascii="仿宋" w:hAnsi="仿宋" w:eastAsia="仿宋" w:cs="仿宋"/>
          <w:color w:val="000000"/>
          <w:spacing w:val="-1"/>
          <w:sz w:val="32"/>
          <w:szCs w:val="32"/>
        </w:rPr>
        <w:t>13</w:t>
      </w:r>
      <w:r>
        <w:rPr>
          <w:rFonts w:hint="eastAsia" w:ascii="仿宋" w:hAnsi="仿宋" w:eastAsia="仿宋" w:cs="仿宋"/>
          <w:color w:val="000000"/>
          <w:spacing w:val="2"/>
          <w:sz w:val="32"/>
          <w:szCs w:val="32"/>
        </w:rPr>
        <w:t xml:space="preserve"> </w:t>
      </w:r>
      <w:r>
        <w:rPr>
          <w:rFonts w:hint="eastAsia" w:ascii="仿宋" w:hAnsi="仿宋" w:eastAsia="仿宋" w:cs="仿宋"/>
          <w:color w:val="000000"/>
          <w:spacing w:val="3"/>
          <w:sz w:val="32"/>
          <w:szCs w:val="32"/>
        </w:rPr>
        <w:t>号）</w:t>
      </w:r>
      <w:r>
        <w:rPr>
          <w:rFonts w:hint="eastAsia" w:ascii="仿宋" w:hAnsi="仿宋" w:eastAsia="仿宋" w:cs="仿宋"/>
          <w:color w:val="000000"/>
          <w:spacing w:val="-3"/>
          <w:sz w:val="32"/>
          <w:szCs w:val="32"/>
        </w:rPr>
        <w:t>文件精神，以及中共上海市教育卫生工作委员会、共青团上海市委员会印发的《上海普通高等学校学生社团建设管</w:t>
      </w:r>
      <w:r>
        <w:rPr>
          <w:rFonts w:hint="eastAsia" w:ascii="仿宋" w:hAnsi="仿宋" w:eastAsia="仿宋" w:cs="仿宋"/>
          <w:color w:val="000000"/>
          <w:spacing w:val="-4"/>
          <w:sz w:val="32"/>
          <w:szCs w:val="32"/>
        </w:rPr>
        <w:t>理实施细则》（沪教卫党〔2020〕183 号）等相关规定和《上海海事大学章程》，结合学校工作实际，特制订本细则。</w:t>
      </w:r>
    </w:p>
    <w:p>
      <w:pPr>
        <w:topLinePunct/>
        <w:adjustRightInd w:val="0"/>
        <w:snapToGrid w:val="0"/>
        <w:spacing w:line="500" w:lineRule="exact"/>
        <w:ind w:firstLine="644" w:firstLineChars="200"/>
        <w:rPr>
          <w:color w:val="000000"/>
          <w:sz w:val="32"/>
          <w:szCs w:val="32"/>
        </w:rPr>
      </w:pPr>
      <w:r>
        <w:rPr>
          <w:rFonts w:hint="eastAsia" w:ascii="楷体" w:hAnsi="楷体" w:eastAsia="楷体" w:cs="楷体"/>
          <w:color w:val="000000"/>
          <w:spacing w:val="1"/>
          <w:sz w:val="32"/>
          <w:szCs w:val="32"/>
        </w:rPr>
        <w:t>第二条</w:t>
      </w:r>
      <w:r>
        <w:rPr>
          <w:rFonts w:eastAsia="黑体"/>
          <w:b/>
          <w:bCs/>
          <w:color w:val="000000"/>
          <w:spacing w:val="1"/>
          <w:sz w:val="32"/>
          <w:szCs w:val="32"/>
        </w:rPr>
        <w:t xml:space="preserve"> </w:t>
      </w:r>
      <w:r>
        <w:rPr>
          <w:rFonts w:hint="eastAsia" w:ascii="仿宋" w:hAnsi="仿宋" w:eastAsia="仿宋" w:cs="仿宋"/>
          <w:color w:val="000000"/>
          <w:spacing w:val="-4"/>
          <w:sz w:val="32"/>
          <w:szCs w:val="32"/>
        </w:rPr>
        <w:t>上海海事大学学生社团（以下简称“社团”）是学校落实立德树人根本任务、推进素质教育的重要载体，是在上海海事大学正式注册成立，由上海海事大学在校学生根据成长成才需要，结合自身兴趣特长，在学校党委的领导和团委的指导下开展活动的群众性学生团体。学生社团分为思想政治类、学术科技类、创新创业类、文化体育类、志愿公益类、自律互助类及其他类。</w:t>
      </w:r>
    </w:p>
    <w:p>
      <w:pPr>
        <w:topLinePunct/>
        <w:adjustRightInd w:val="0"/>
        <w:snapToGrid w:val="0"/>
        <w:spacing w:line="500" w:lineRule="exact"/>
        <w:ind w:firstLine="644" w:firstLineChars="200"/>
        <w:rPr>
          <w:rFonts w:ascii="仿宋" w:hAnsi="仿宋" w:eastAsia="仿宋" w:cs="仿宋"/>
          <w:color w:val="000000"/>
          <w:spacing w:val="-4"/>
          <w:sz w:val="32"/>
          <w:szCs w:val="32"/>
        </w:rPr>
      </w:pPr>
      <w:r>
        <w:rPr>
          <w:rFonts w:hint="eastAsia" w:ascii="楷体" w:hAnsi="楷体" w:eastAsia="楷体" w:cs="楷体"/>
          <w:color w:val="000000"/>
          <w:spacing w:val="1"/>
          <w:sz w:val="32"/>
          <w:szCs w:val="32"/>
        </w:rPr>
        <w:t>第三条</w:t>
      </w:r>
      <w:r>
        <w:rPr>
          <w:color w:val="000000"/>
          <w:spacing w:val="1"/>
          <w:sz w:val="32"/>
          <w:szCs w:val="32"/>
        </w:rPr>
        <w:t xml:space="preserve"> </w:t>
      </w:r>
      <w:r>
        <w:rPr>
          <w:rFonts w:hint="eastAsia" w:ascii="仿宋" w:hAnsi="仿宋" w:eastAsia="仿宋" w:cs="仿宋"/>
          <w:color w:val="000000"/>
          <w:spacing w:val="-4"/>
          <w:sz w:val="32"/>
          <w:szCs w:val="32"/>
        </w:rPr>
        <w:t>学生社团的基本任务是：以习近平新时代中国特色社会主义思想为指导，遵守国家的法律法规和学校的各项规章制度，遵循和贯彻党的教育方针，坚持立德树人的基本导向，团结凝聚广大青年学生，按照自愿、自主、自发原则，善用网络技术和新媒体，开展主题鲜明、健康有益、丰富多彩的线上和线下课外活动，繁荣“忠信笃敬”的海事精神，培养同学的社会责任感、创新精神和实践能力，提升同学综合素质，促进同学成长成才。</w:t>
      </w:r>
    </w:p>
    <w:p>
      <w:pPr>
        <w:pStyle w:val="2"/>
        <w:spacing w:beforeLines="50" w:afterLines="50"/>
        <w:rPr>
          <w:b w:val="0"/>
          <w:bCs w:val="0"/>
          <w:sz w:val="32"/>
          <w:szCs w:val="32"/>
        </w:rPr>
      </w:pPr>
      <w:r>
        <w:rPr>
          <w:b w:val="0"/>
          <w:bCs w:val="0"/>
          <w:sz w:val="32"/>
          <w:szCs w:val="32"/>
        </w:rPr>
        <w:t>第二章 管理与指导机制</w:t>
      </w:r>
    </w:p>
    <w:p>
      <w:pPr>
        <w:topLinePunct/>
        <w:adjustRightInd w:val="0"/>
        <w:snapToGrid w:val="0"/>
        <w:spacing w:line="500" w:lineRule="exact"/>
        <w:ind w:right="-6" w:rightChars="-3" w:firstLine="644" w:firstLineChars="200"/>
        <w:rPr>
          <w:spacing w:val="-3"/>
          <w:sz w:val="32"/>
          <w:szCs w:val="32"/>
        </w:rPr>
      </w:pPr>
      <w:r>
        <w:rPr>
          <w:rFonts w:hint="eastAsia" w:ascii="楷体" w:hAnsi="楷体" w:eastAsia="楷体" w:cs="楷体"/>
          <w:color w:val="000000"/>
          <w:spacing w:val="1"/>
          <w:sz w:val="32"/>
          <w:szCs w:val="32"/>
        </w:rPr>
        <w:t>第四条</w:t>
      </w:r>
      <w:r>
        <w:rPr>
          <w:rFonts w:hint="eastAsia" w:eastAsia="黑体"/>
          <w:b/>
          <w:bCs/>
          <w:color w:val="000000"/>
          <w:spacing w:val="1"/>
          <w:sz w:val="32"/>
          <w:szCs w:val="32"/>
        </w:rPr>
        <w:t xml:space="preserve"> </w:t>
      </w:r>
      <w:r>
        <w:rPr>
          <w:rFonts w:hint="eastAsia" w:ascii="仿宋" w:hAnsi="仿宋" w:eastAsia="仿宋" w:cs="仿宋"/>
          <w:color w:val="000000"/>
          <w:spacing w:val="-4"/>
          <w:sz w:val="32"/>
          <w:szCs w:val="32"/>
        </w:rPr>
        <w:t>学校学生社团由学校党委统一领导，党委学生工作部牵</w:t>
      </w:r>
      <w:bookmarkStart w:id="0" w:name="br4"/>
      <w:bookmarkEnd w:id="0"/>
      <w:r>
        <w:rPr>
          <w:rFonts w:hint="eastAsia" w:ascii="仿宋" w:hAnsi="仿宋" w:eastAsia="仿宋" w:cs="仿宋"/>
          <w:color w:val="000000"/>
          <w:spacing w:val="-4"/>
          <w:sz w:val="32"/>
          <w:szCs w:val="32"/>
        </w:rPr>
        <w:t>头负责，团委、宣传、保卫等部门共同参与的工作机制。上海海事大学社团建设管理评议委员会（以下简称“学生社团管委会”），是学校学生社团管理的领导机构，研究规划、统筹协调全校学生社团建设管理。学生社团管委会主任由校党委分管学生工作的副书记担任，副主任由分管人事、教学的副校长担任，成员由组织、宣传（教师工作）、学（研）工、团委、教务、人事、外事、保卫、后勤等相关部门负责人组成。</w:t>
      </w:r>
    </w:p>
    <w:p>
      <w:pPr>
        <w:topLinePunct/>
        <w:adjustRightInd w:val="0"/>
        <w:snapToGrid w:val="0"/>
        <w:spacing w:line="500" w:lineRule="exact"/>
        <w:ind w:firstLine="644" w:firstLineChars="200"/>
        <w:rPr>
          <w:rFonts w:ascii="仿宋" w:hAnsi="仿宋" w:eastAsia="仿宋" w:cs="仿宋"/>
          <w:color w:val="000000"/>
          <w:spacing w:val="-4"/>
          <w:sz w:val="32"/>
          <w:szCs w:val="32"/>
        </w:rPr>
      </w:pPr>
      <w:r>
        <w:rPr>
          <w:rFonts w:hint="eastAsia" w:ascii="楷体" w:hAnsi="楷体" w:eastAsia="楷体" w:cs="楷体"/>
          <w:color w:val="000000"/>
          <w:spacing w:val="1"/>
          <w:sz w:val="32"/>
          <w:szCs w:val="32"/>
        </w:rPr>
        <w:t>第五条</w:t>
      </w:r>
      <w:r>
        <w:rPr>
          <w:rFonts w:hint="eastAsia" w:ascii="楷体" w:hAnsi="楷体" w:eastAsia="楷体" w:cs="楷体"/>
          <w:b/>
          <w:bCs/>
          <w:color w:val="000000"/>
          <w:spacing w:val="1"/>
          <w:sz w:val="32"/>
          <w:szCs w:val="32"/>
        </w:rPr>
        <w:t xml:space="preserve"> </w:t>
      </w:r>
      <w:r>
        <w:rPr>
          <w:rFonts w:hint="eastAsia" w:ascii="仿宋" w:hAnsi="仿宋" w:eastAsia="仿宋" w:cs="仿宋"/>
          <w:color w:val="000000"/>
          <w:spacing w:val="-4"/>
          <w:sz w:val="32"/>
          <w:szCs w:val="32"/>
        </w:rPr>
        <w:t>党委学生工作部作为学校学生社团管委会的牵头负责部门，切实承担学生社团建设发展、统筹管理的职责，推进党的领导具体化。校团委要加强对全校学生社团的具体指导，做好学生社团管委会日常工作。下设学生组织社团发展中心（以下简称“社发”），做好社团的成立、年审、注销、组织建设、骨干遴选、活动管理、经费管理和工作保障等等具体事务工作。其他相关部门各司其职，构建分工协作、分类指导的学生社团工作机制。</w:t>
      </w:r>
    </w:p>
    <w:p>
      <w:pPr>
        <w:topLinePunct/>
        <w:adjustRightInd w:val="0"/>
        <w:snapToGrid w:val="0"/>
        <w:spacing w:line="500" w:lineRule="exact"/>
        <w:ind w:firstLine="644" w:firstLineChars="200"/>
        <w:rPr>
          <w:rFonts w:ascii="仿宋" w:hAnsi="仿宋" w:eastAsia="仿宋" w:cs="仿宋"/>
          <w:color w:val="000000"/>
          <w:spacing w:val="-4"/>
          <w:sz w:val="32"/>
          <w:szCs w:val="32"/>
        </w:rPr>
      </w:pPr>
      <w:r>
        <w:rPr>
          <w:rFonts w:hint="eastAsia" w:ascii="楷体" w:hAnsi="楷体" w:eastAsia="楷体" w:cs="楷体"/>
          <w:color w:val="000000"/>
          <w:spacing w:val="1"/>
          <w:sz w:val="32"/>
          <w:szCs w:val="32"/>
        </w:rPr>
        <w:t>第六条</w:t>
      </w:r>
      <w:r>
        <w:rPr>
          <w:rFonts w:eastAsia="黑体"/>
          <w:b/>
          <w:bCs/>
          <w:color w:val="000000"/>
          <w:spacing w:val="1"/>
          <w:sz w:val="32"/>
          <w:szCs w:val="32"/>
        </w:rPr>
        <w:t xml:space="preserve"> </w:t>
      </w:r>
      <w:r>
        <w:rPr>
          <w:rFonts w:hint="eastAsia" w:ascii="仿宋" w:hAnsi="仿宋" w:eastAsia="仿宋" w:cs="仿宋"/>
          <w:color w:val="000000"/>
          <w:spacing w:val="-4"/>
          <w:sz w:val="32"/>
          <w:szCs w:val="32"/>
        </w:rPr>
        <w:t>所有学生社团需设业务指导单位，学生社团业务指导单位要切实把好政治方向，加强对社团管理、监督，明确专人负责，对社团活动提供必要支持和指导，促进社团更好发展。</w:t>
      </w:r>
    </w:p>
    <w:p>
      <w:pPr>
        <w:pStyle w:val="2"/>
        <w:spacing w:beforeLines="50" w:afterLines="50"/>
        <w:rPr>
          <w:b w:val="0"/>
          <w:bCs w:val="0"/>
          <w:sz w:val="32"/>
          <w:szCs w:val="32"/>
        </w:rPr>
      </w:pPr>
      <w:r>
        <w:rPr>
          <w:b w:val="0"/>
          <w:bCs w:val="0"/>
          <w:sz w:val="32"/>
          <w:szCs w:val="32"/>
        </w:rPr>
        <w:t>第三章</w:t>
      </w:r>
      <w:r>
        <w:rPr>
          <w:rFonts w:hint="eastAsia"/>
          <w:b w:val="0"/>
          <w:bCs w:val="0"/>
          <w:sz w:val="32"/>
          <w:szCs w:val="32"/>
        </w:rPr>
        <w:t xml:space="preserve"> 学</w:t>
      </w:r>
      <w:r>
        <w:rPr>
          <w:b w:val="0"/>
          <w:bCs w:val="0"/>
          <w:sz w:val="32"/>
          <w:szCs w:val="32"/>
        </w:rPr>
        <w:t>生社团的成立、年审和注销</w:t>
      </w:r>
    </w:p>
    <w:p>
      <w:pPr>
        <w:topLinePunct/>
        <w:adjustRightInd w:val="0"/>
        <w:snapToGrid w:val="0"/>
        <w:spacing w:line="500" w:lineRule="exact"/>
        <w:ind w:firstLine="644" w:firstLineChars="200"/>
        <w:rPr>
          <w:rFonts w:ascii="仿宋" w:hAnsi="仿宋" w:eastAsia="仿宋" w:cs="仿宋"/>
          <w:color w:val="000000"/>
          <w:spacing w:val="-4"/>
          <w:sz w:val="32"/>
          <w:szCs w:val="32"/>
        </w:rPr>
      </w:pPr>
      <w:r>
        <w:rPr>
          <w:rFonts w:hint="eastAsia" w:ascii="楷体" w:hAnsi="楷体" w:eastAsia="楷体" w:cs="楷体"/>
          <w:color w:val="000000"/>
          <w:spacing w:val="1"/>
          <w:sz w:val="32"/>
          <w:szCs w:val="32"/>
        </w:rPr>
        <w:t>第七条</w:t>
      </w:r>
      <w:r>
        <w:rPr>
          <w:rFonts w:hint="eastAsia"/>
          <w:color w:val="FF0000"/>
          <w:spacing w:val="8"/>
          <w:sz w:val="32"/>
          <w:szCs w:val="32"/>
        </w:rPr>
        <w:t xml:space="preserve"> </w:t>
      </w:r>
      <w:r>
        <w:rPr>
          <w:rFonts w:hint="eastAsia" w:ascii="仿宋" w:hAnsi="仿宋" w:eastAsia="仿宋" w:cs="仿宋"/>
          <w:color w:val="000000"/>
          <w:spacing w:val="-4"/>
          <w:sz w:val="32"/>
          <w:szCs w:val="32"/>
        </w:rPr>
        <w:t>每学年新成立的社团数量原则上不得超过上一学年社团总数的 5%。学生社团发起应满足以下全部条件：</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（一）有20 名以上本校在读学生联合发起，所有发起人均须具有正式学籍，未受过校纪校规处分，综合素质强；其中第一发起人学业综合成绩排名应不低于班级前 50%，思想政治类社团和志愿公益类社团的第一发起人应为中共党员。拟成立社团的第一发起人原则上应在社团批准成立后作为社团首任负责人人选。</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（二）有规范的名称和相应组织机构，名称应与其业务性质相符，准确反映其特征，且应符合法律法规要求，不违背校园文明风尚和社会公共道德。</w:t>
      </w:r>
    </w:p>
    <w:p>
      <w:pPr>
        <w:topLinePunct/>
        <w:adjustRightInd w:val="0"/>
        <w:snapToGrid w:val="0"/>
        <w:spacing w:line="500" w:lineRule="exact"/>
        <w:ind w:firstLine="624" w:firstLineChars="200"/>
        <w:rPr>
          <w:rFonts w:ascii="仿宋" w:hAnsi="仿宋" w:eastAsia="仿宋" w:cs="仿宋"/>
          <w:color w:val="000000"/>
          <w:spacing w:val="-4"/>
          <w:sz w:val="32"/>
          <w:szCs w:val="32"/>
        </w:rPr>
      </w:pPr>
      <w:bookmarkStart w:id="1" w:name="br5"/>
      <w:bookmarkEnd w:id="1"/>
      <w:r>
        <w:rPr>
          <w:rFonts w:hint="eastAsia" w:ascii="仿宋" w:hAnsi="仿宋" w:eastAsia="仿宋" w:cs="仿宋"/>
          <w:color w:val="000000"/>
          <w:spacing w:val="-4"/>
          <w:sz w:val="32"/>
          <w:szCs w:val="32"/>
        </w:rPr>
        <w:t>（三）有一个固定的业务指导单位，指导单位应是与社团业务相关的校内机关职能部门、直属单位或二级学院组织；</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（四）有至少一名指导老师。其中思想政治类及志愿公益类社团应有两名指导老师，其中一名应为马克思主义学院在籍教师专门进行思想政治教育。</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（五）有规范的社团章程，包括社团类别、宗旨、成员资格、权利和义务、组织管理制度、财务制度、负责人产生程序、章程修改程序、社团终止及其他应由章程规定的相关事项，章程需符合本办法规定；</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（六）应作为独立的学生群众性组织开展活动，不得是校外机构的分支机构或冠名机构；</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（七）如拟设立新媒体平台，应按学校相关要求进行报备，原则上不得以上海海事大学名义注册新媒体平台。</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 xml:space="preserve">（八）申请成立学生社团材料包括社团成立筹备申请书、发起人和拟任负责人基本情况鉴定表（包括思想表现、学习成绩等）、指导教师确认同意书、业务指导单位确认同意书以及社团章程草案等； </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九）拟成立社团的以上材料经资格审查后由校团委组织答辩，答辩通过后须进行为期6个月的试运行，试运行考核合格并由学校公示后，成为正式社团。审查不通过的社团予以注销，不得再以社团名义开展活动。</w:t>
      </w:r>
    </w:p>
    <w:p>
      <w:pPr>
        <w:topLinePunct/>
        <w:adjustRightInd w:val="0"/>
        <w:snapToGrid w:val="0"/>
        <w:spacing w:line="500" w:lineRule="exact"/>
        <w:ind w:firstLine="644" w:firstLineChars="200"/>
        <w:rPr>
          <w:rFonts w:ascii="仿宋" w:hAnsi="仿宋" w:eastAsia="仿宋" w:cs="仿宋"/>
          <w:color w:val="000000"/>
          <w:spacing w:val="-4"/>
          <w:sz w:val="32"/>
          <w:szCs w:val="32"/>
        </w:rPr>
      </w:pPr>
      <w:r>
        <w:rPr>
          <w:rFonts w:hint="eastAsia" w:ascii="楷体" w:hAnsi="楷体" w:eastAsia="楷体" w:cs="楷体"/>
          <w:color w:val="000000"/>
          <w:spacing w:val="1"/>
          <w:sz w:val="32"/>
          <w:szCs w:val="32"/>
        </w:rPr>
        <w:t>第八条</w:t>
      </w:r>
      <w:r>
        <w:rPr>
          <w:rFonts w:eastAsia="黑体"/>
          <w:b/>
          <w:bCs/>
          <w:color w:val="000000"/>
          <w:spacing w:val="1"/>
          <w:sz w:val="32"/>
          <w:szCs w:val="32"/>
        </w:rPr>
        <w:t xml:space="preserve"> </w:t>
      </w:r>
      <w:r>
        <w:rPr>
          <w:rFonts w:hint="eastAsia" w:ascii="仿宋" w:hAnsi="仿宋" w:eastAsia="仿宋" w:cs="仿宋"/>
          <w:color w:val="000000"/>
          <w:spacing w:val="-4"/>
          <w:sz w:val="32"/>
          <w:szCs w:val="32"/>
        </w:rPr>
        <w:t>学生社团实行年审制度，原则上每学年进行一次，社团年审内容包括社团成员构成、社团负责人工作及学习情况、年度活动清单、社团活动考评、指导教师工作情况、业务指导单位意见、财务状况、有无违纪违规等。</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年审通过的社团为学校承认的合法社团，进行注册登记，方可开展活动；年审不合格的社团根据整改意见，整改期一般为 6个月，整改期间社团严禁以任何理由开展任何形式的活动。若整改期间仍有违规行为，该社团将被注销。年审通过的社团，学校根据星级社团评比细则评选出相应星级社团并给予相应的年度活动经费支持。</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 xml:space="preserve">未按规定完成年审的社团将暂缓注册，暂缓注册学期不得开展任何活动；延期3个月未完成注册的社团将被注销。 </w:t>
      </w:r>
    </w:p>
    <w:p>
      <w:pPr>
        <w:topLinePunct/>
        <w:adjustRightInd w:val="0"/>
        <w:snapToGrid w:val="0"/>
        <w:spacing w:line="500" w:lineRule="exact"/>
        <w:ind w:firstLine="644" w:firstLineChars="200"/>
        <w:rPr>
          <w:rFonts w:ascii="仿宋" w:hAnsi="仿宋" w:eastAsia="仿宋" w:cs="仿宋"/>
          <w:color w:val="000000"/>
          <w:spacing w:val="-4"/>
          <w:sz w:val="32"/>
          <w:szCs w:val="32"/>
        </w:rPr>
      </w:pPr>
      <w:r>
        <w:rPr>
          <w:rFonts w:hint="eastAsia" w:ascii="楷体" w:hAnsi="楷体" w:eastAsia="楷体" w:cs="楷体"/>
          <w:color w:val="000000"/>
          <w:spacing w:val="1"/>
          <w:sz w:val="32"/>
          <w:szCs w:val="32"/>
        </w:rPr>
        <w:t>第九条</w:t>
      </w:r>
      <w:r>
        <w:rPr>
          <w:rFonts w:eastAsia="黑体"/>
          <w:b/>
          <w:bCs/>
          <w:color w:val="000000"/>
          <w:spacing w:val="1"/>
          <w:sz w:val="32"/>
          <w:szCs w:val="32"/>
        </w:rPr>
        <w:t xml:space="preserve"> </w:t>
      </w:r>
      <w:r>
        <w:rPr>
          <w:rFonts w:hint="eastAsia" w:ascii="仿宋" w:hAnsi="仿宋" w:eastAsia="仿宋" w:cs="仿宋"/>
          <w:color w:val="000000"/>
          <w:spacing w:val="-4"/>
          <w:sz w:val="32"/>
          <w:szCs w:val="32"/>
        </w:rPr>
        <w:t>企业、社会机构或个人原则上不得在学校建立特定冠名的学生俱乐部、协会等社团。对于与企业、社会机构或个人联系紧密的创新创业类社团，确有冠名需要的，须报学生社团管委会批准。原则上学生社团不应涉及外事事务，确有需要的，须报学生社团管委会批准。</w:t>
      </w:r>
    </w:p>
    <w:p>
      <w:pPr>
        <w:topLinePunct/>
        <w:adjustRightInd w:val="0"/>
        <w:snapToGrid w:val="0"/>
        <w:spacing w:line="500" w:lineRule="exact"/>
        <w:ind w:firstLine="644" w:firstLineChars="200"/>
        <w:rPr>
          <w:rFonts w:ascii="仿宋" w:hAnsi="仿宋" w:eastAsia="仿宋" w:cs="仿宋"/>
          <w:color w:val="000000"/>
          <w:spacing w:val="-4"/>
          <w:sz w:val="32"/>
          <w:szCs w:val="32"/>
        </w:rPr>
      </w:pPr>
      <w:r>
        <w:rPr>
          <w:rFonts w:hint="eastAsia" w:ascii="楷体" w:hAnsi="楷体" w:eastAsia="楷体" w:cs="楷体"/>
          <w:color w:val="000000"/>
          <w:spacing w:val="1"/>
          <w:sz w:val="32"/>
          <w:szCs w:val="32"/>
        </w:rPr>
        <w:t>第十条</w:t>
      </w:r>
      <w:r>
        <w:rPr>
          <w:sz w:val="32"/>
          <w:szCs w:val="32"/>
        </w:rPr>
        <w:t xml:space="preserve"> </w:t>
      </w:r>
      <w:r>
        <w:rPr>
          <w:rFonts w:hint="eastAsia" w:ascii="仿宋" w:hAnsi="仿宋" w:eastAsia="仿宋" w:cs="仿宋"/>
          <w:color w:val="000000"/>
          <w:spacing w:val="-4"/>
          <w:sz w:val="32"/>
          <w:szCs w:val="32"/>
        </w:rPr>
        <w:t>未经批准成立或已经注销的学生社团不得开展任何活动。已批准成立的学生社团中的成员，未经学生社团集体研究授权，不得以社团名义开展活动。留学生成立学生社团由学校国际合作与交流处统筹负责。</w:t>
      </w:r>
    </w:p>
    <w:p>
      <w:pPr>
        <w:topLinePunct/>
        <w:adjustRightInd w:val="0"/>
        <w:snapToGrid w:val="0"/>
        <w:spacing w:line="500" w:lineRule="exact"/>
        <w:ind w:firstLine="644" w:firstLineChars="200"/>
        <w:rPr>
          <w:rFonts w:ascii="仿宋" w:hAnsi="仿宋" w:eastAsia="仿宋" w:cs="仿宋"/>
          <w:color w:val="000000"/>
          <w:spacing w:val="-4"/>
          <w:sz w:val="32"/>
          <w:szCs w:val="32"/>
        </w:rPr>
      </w:pPr>
      <w:r>
        <w:rPr>
          <w:rFonts w:hint="eastAsia" w:ascii="楷体" w:hAnsi="楷体" w:eastAsia="楷体" w:cs="楷体"/>
          <w:color w:val="000000"/>
          <w:spacing w:val="1"/>
          <w:sz w:val="32"/>
          <w:szCs w:val="32"/>
        </w:rPr>
        <w:t>第十一条</w:t>
      </w:r>
      <w:r>
        <w:rPr>
          <w:sz w:val="32"/>
          <w:szCs w:val="32"/>
        </w:rPr>
        <w:t xml:space="preserve"> </w:t>
      </w:r>
      <w:r>
        <w:rPr>
          <w:rFonts w:hint="eastAsia" w:ascii="仿宋" w:hAnsi="仿宋" w:eastAsia="仿宋" w:cs="仿宋"/>
          <w:color w:val="000000"/>
          <w:spacing w:val="-4"/>
          <w:sz w:val="32"/>
          <w:szCs w:val="32"/>
        </w:rPr>
        <w:t>社团的登记事项、备案事项需要变更的，应在社团指导教师同意后，向社发提交变更申请，得到批准后方可变更。无法合规运营的社团，可主动申请注销。</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社团变更指导教师，应由现任指导教师和拟任指导教师同意，拟任指导教师须经所在部门批准后报校团委和社发备案。社团变更业务指导单位，须经原指导单位和拟变更指导单位双方批准后报社发备案。</w:t>
      </w:r>
    </w:p>
    <w:p>
      <w:pPr>
        <w:topLinePunct/>
        <w:adjustRightInd w:val="0"/>
        <w:snapToGrid w:val="0"/>
        <w:spacing w:line="500" w:lineRule="exact"/>
        <w:ind w:firstLine="644" w:firstLineChars="200"/>
        <w:rPr>
          <w:rFonts w:ascii="仿宋" w:hAnsi="仿宋" w:eastAsia="仿宋" w:cs="仿宋"/>
          <w:color w:val="000000"/>
          <w:spacing w:val="-4"/>
          <w:sz w:val="32"/>
          <w:szCs w:val="32"/>
        </w:rPr>
      </w:pPr>
      <w:r>
        <w:rPr>
          <w:rFonts w:hint="eastAsia" w:ascii="楷体" w:hAnsi="楷体" w:eastAsia="楷体" w:cs="楷体"/>
          <w:color w:val="000000"/>
          <w:spacing w:val="1"/>
          <w:sz w:val="32"/>
          <w:szCs w:val="32"/>
        </w:rPr>
        <w:t>第十二条</w:t>
      </w:r>
      <w:r>
        <w:rPr>
          <w:color w:val="000000"/>
          <w:spacing w:val="2"/>
          <w:sz w:val="32"/>
          <w:szCs w:val="32"/>
        </w:rPr>
        <w:t xml:space="preserve"> </w:t>
      </w:r>
      <w:r>
        <w:rPr>
          <w:rFonts w:hint="eastAsia" w:ascii="仿宋" w:hAnsi="仿宋" w:eastAsia="仿宋" w:cs="仿宋"/>
          <w:color w:val="000000"/>
          <w:spacing w:val="-4"/>
          <w:sz w:val="32"/>
          <w:szCs w:val="32"/>
        </w:rPr>
        <w:t>当学生社团出现名称类似、作用类似、社团活动类似等情况时，学生社团管委会有权对相应社团提出合并要求，合并后社团名称及社团主要负责人由学生社团管委会与被合并社团的指导老师、业务指导单位共同商议决定。</w:t>
      </w:r>
    </w:p>
    <w:p>
      <w:pPr>
        <w:topLinePunct/>
        <w:adjustRightInd w:val="0"/>
        <w:snapToGrid w:val="0"/>
        <w:spacing w:line="500" w:lineRule="exact"/>
        <w:ind w:firstLine="644" w:firstLineChars="200"/>
        <w:rPr>
          <w:rFonts w:ascii="仿宋" w:hAnsi="仿宋" w:eastAsia="仿宋" w:cs="仿宋"/>
          <w:color w:val="000000"/>
          <w:spacing w:val="-4"/>
          <w:sz w:val="32"/>
          <w:szCs w:val="32"/>
        </w:rPr>
      </w:pPr>
      <w:r>
        <w:rPr>
          <w:rFonts w:hint="eastAsia" w:ascii="楷体" w:hAnsi="楷体" w:eastAsia="楷体" w:cs="楷体"/>
          <w:color w:val="000000"/>
          <w:spacing w:val="1"/>
          <w:sz w:val="32"/>
          <w:szCs w:val="32"/>
        </w:rPr>
        <w:t>第十三条</w:t>
      </w:r>
      <w:r>
        <w:rPr>
          <w:color w:val="000000"/>
          <w:spacing w:val="2"/>
          <w:sz w:val="32"/>
          <w:szCs w:val="32"/>
        </w:rPr>
        <w:t xml:space="preserve"> </w:t>
      </w:r>
      <w:r>
        <w:rPr>
          <w:rFonts w:hint="eastAsia" w:ascii="仿宋" w:hAnsi="仿宋" w:eastAsia="仿宋" w:cs="仿宋"/>
          <w:color w:val="000000"/>
          <w:spacing w:val="-4"/>
          <w:sz w:val="32"/>
          <w:szCs w:val="32"/>
        </w:rPr>
        <w:t>学生社团若有以下各款所列情况之一者，予以通报批评，情节严重予以注销或不予批准成立：</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（一）申请成立时弄虚作假的；</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（二）参加学生社团的人数长期不足 20人的；</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（三）年审不合格且整改无效的；</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（四）全体成员大会决议解散的；</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（五）在同一学校同一校区已有性质相同或相似学生社团的；</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（六）涉及宗教文化的；</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（七）涉及民族排他性或地区排他性的；</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（八）跨地跨校联合成立的；</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（九）未经学校审核批准的校外机构会员单位或分支机构性质的学生组织；</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（十）举办损害国家人民利益、违反法律法规、校纪校规或社团章程宗旨活动的；</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（十一）擅自接受境外或校外资助、与社会组织私下联络、接受社会培训；</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（十二）开展活动中未按相关规定购买保险且出现安全事故；</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（十三）未经批准，擅自开展外联活动或进行带有营销性质的纯商业宣传及纯商业性质活动的；</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（十四）未经审批私自开展社团活动或活动内容与审报内容不符的；</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（十五）开展的活动违反公序良俗，损害学校声誉，影响师生正常生活秩序；</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（十六）其他不宜批准成立或不宜继续注册登记的。</w:t>
      </w:r>
    </w:p>
    <w:p>
      <w:pPr>
        <w:topLinePunct/>
        <w:adjustRightInd w:val="0"/>
        <w:snapToGrid w:val="0"/>
        <w:spacing w:line="500" w:lineRule="exact"/>
        <w:ind w:firstLine="644" w:firstLineChars="200"/>
        <w:rPr>
          <w:rFonts w:ascii="仿宋" w:hAnsi="仿宋" w:eastAsia="仿宋" w:cs="仿宋"/>
          <w:color w:val="000000"/>
          <w:spacing w:val="-4"/>
          <w:sz w:val="32"/>
          <w:szCs w:val="32"/>
        </w:rPr>
      </w:pPr>
      <w:r>
        <w:rPr>
          <w:rFonts w:hint="eastAsia" w:ascii="楷体" w:hAnsi="楷体" w:eastAsia="楷体" w:cs="楷体"/>
          <w:color w:val="000000"/>
          <w:spacing w:val="1"/>
          <w:sz w:val="32"/>
          <w:szCs w:val="32"/>
        </w:rPr>
        <w:t>第十四条</w:t>
      </w:r>
      <w:r>
        <w:rPr>
          <w:color w:val="000000"/>
          <w:spacing w:val="2"/>
          <w:sz w:val="32"/>
          <w:szCs w:val="32"/>
        </w:rPr>
        <w:t xml:space="preserve"> </w:t>
      </w:r>
      <w:r>
        <w:rPr>
          <w:rFonts w:hint="eastAsia" w:ascii="仿宋" w:hAnsi="仿宋" w:eastAsia="仿宋" w:cs="仿宋"/>
          <w:color w:val="000000"/>
          <w:spacing w:val="-4"/>
          <w:sz w:val="32"/>
          <w:szCs w:val="32"/>
        </w:rPr>
        <w:t>学生社团管委会定期组织开展学生社团排查工作。对于未按规定注册或政治导向错误、开展非法活动的学生社团依法依规予以取缔。对于校外人员未经学校许可，滥用、冒用学校名称（包括学校已申请注册具有法律效力的简称、别称）建立学生社团（含其运营的新媒体平台）在校内外开展非法活动的，除对其校内非法活动及活动据点予以取缔外，还将运用法律手段依法追究该非法社团及相关负责人的法律责任，维护学校和学生权益。</w:t>
      </w:r>
    </w:p>
    <w:p>
      <w:pPr>
        <w:pStyle w:val="2"/>
        <w:spacing w:beforeLines="50" w:afterLines="50"/>
        <w:rPr>
          <w:b w:val="0"/>
          <w:bCs w:val="0"/>
          <w:sz w:val="32"/>
          <w:szCs w:val="32"/>
        </w:rPr>
      </w:pPr>
      <w:r>
        <w:rPr>
          <w:b w:val="0"/>
          <w:bCs w:val="0"/>
          <w:sz w:val="32"/>
          <w:szCs w:val="32"/>
        </w:rPr>
        <w:t>第四章 指导教师</w:t>
      </w:r>
    </w:p>
    <w:p>
      <w:pPr>
        <w:topLinePunct/>
        <w:adjustRightInd w:val="0"/>
        <w:snapToGrid w:val="0"/>
        <w:spacing w:line="500" w:lineRule="exact"/>
        <w:ind w:firstLine="648" w:firstLineChars="200"/>
        <w:rPr>
          <w:rFonts w:ascii="仿宋" w:hAnsi="仿宋" w:eastAsia="仿宋" w:cs="仿宋"/>
          <w:color w:val="000000"/>
          <w:spacing w:val="-4"/>
          <w:sz w:val="32"/>
          <w:szCs w:val="32"/>
        </w:rPr>
      </w:pPr>
      <w:r>
        <w:rPr>
          <w:color w:val="000000"/>
          <w:spacing w:val="2"/>
          <w:sz w:val="32"/>
          <w:szCs w:val="32"/>
        </w:rPr>
        <w:t xml:space="preserve"> </w:t>
      </w:r>
      <w:r>
        <w:rPr>
          <w:rFonts w:hint="eastAsia" w:ascii="楷体" w:hAnsi="楷体" w:eastAsia="楷体" w:cs="楷体"/>
          <w:color w:val="000000"/>
          <w:spacing w:val="1"/>
          <w:sz w:val="32"/>
          <w:szCs w:val="32"/>
        </w:rPr>
        <w:t>第十五条</w:t>
      </w:r>
      <w:r>
        <w:rPr>
          <w:color w:val="000000"/>
          <w:spacing w:val="2"/>
          <w:sz w:val="32"/>
          <w:szCs w:val="32"/>
        </w:rPr>
        <w:t xml:space="preserve"> </w:t>
      </w:r>
      <w:r>
        <w:rPr>
          <w:rFonts w:hint="eastAsia" w:ascii="仿宋" w:hAnsi="仿宋" w:eastAsia="仿宋" w:cs="仿宋"/>
          <w:color w:val="000000"/>
          <w:spacing w:val="-4"/>
          <w:sz w:val="32"/>
          <w:szCs w:val="32"/>
        </w:rPr>
        <w:t>学生社团指导教师是学生社团工作的主要责任人，其主要职责是：指导学生社团发展建设，把握社团发展正确方向，加强社团成员思想政治教育，规范学生社团日常管理，参加学生社团相关活动，开展学生社团骨干培训，定期对所指导社团工作进行总结，及时发现掌握、指导整改社团建设活动中存在的突出问题并向社团业务指导单位报告等。</w:t>
      </w:r>
    </w:p>
    <w:p>
      <w:pPr>
        <w:topLinePunct/>
        <w:adjustRightInd w:val="0"/>
        <w:snapToGrid w:val="0"/>
        <w:spacing w:line="500" w:lineRule="exact"/>
        <w:ind w:firstLine="644" w:firstLineChars="200"/>
        <w:rPr>
          <w:color w:val="000000"/>
          <w:spacing w:val="2"/>
          <w:sz w:val="32"/>
          <w:szCs w:val="32"/>
        </w:rPr>
      </w:pPr>
      <w:r>
        <w:rPr>
          <w:rFonts w:hint="eastAsia" w:ascii="楷体" w:hAnsi="楷体" w:eastAsia="楷体" w:cs="楷体"/>
          <w:color w:val="000000"/>
          <w:spacing w:val="1"/>
          <w:sz w:val="32"/>
          <w:szCs w:val="32"/>
        </w:rPr>
        <w:t>第十六条</w:t>
      </w:r>
      <w:r>
        <w:rPr>
          <w:rFonts w:hint="eastAsia"/>
          <w:color w:val="000000"/>
          <w:spacing w:val="2"/>
          <w:sz w:val="32"/>
          <w:szCs w:val="32"/>
        </w:rPr>
        <w:t xml:space="preserve"> </w:t>
      </w:r>
      <w:r>
        <w:rPr>
          <w:rFonts w:hint="eastAsia" w:ascii="仿宋" w:hAnsi="仿宋" w:eastAsia="仿宋" w:cs="仿宋"/>
          <w:color w:val="000000"/>
          <w:spacing w:val="-4"/>
          <w:sz w:val="32"/>
          <w:szCs w:val="32"/>
        </w:rPr>
        <w:t>学生社团指导教师应为本校在职在岗教职工，具备较强的思想政治素质、组织管理能力和与社团发展相关的专业知识，工作经验丰富，热心公益事务，具有奉献精神，关爱学生成长。</w:t>
      </w:r>
    </w:p>
    <w:p>
      <w:pPr>
        <w:topLinePunct/>
        <w:adjustRightInd w:val="0"/>
        <w:snapToGrid w:val="0"/>
        <w:spacing w:line="500" w:lineRule="exact"/>
        <w:ind w:firstLine="644" w:firstLineChars="200"/>
        <w:rPr>
          <w:rFonts w:ascii="仿宋" w:hAnsi="仿宋" w:eastAsia="仿宋" w:cs="仿宋"/>
          <w:color w:val="000000"/>
          <w:spacing w:val="-4"/>
          <w:sz w:val="32"/>
          <w:szCs w:val="32"/>
        </w:rPr>
      </w:pPr>
      <w:r>
        <w:rPr>
          <w:rFonts w:hint="eastAsia" w:ascii="楷体" w:hAnsi="楷体" w:eastAsia="楷体" w:cs="楷体"/>
          <w:color w:val="000000"/>
          <w:spacing w:val="1"/>
          <w:sz w:val="32"/>
          <w:szCs w:val="32"/>
        </w:rPr>
        <w:t>第十七条</w:t>
      </w:r>
      <w:r>
        <w:rPr>
          <w:rFonts w:hint="eastAsia" w:eastAsia="黑体"/>
          <w:b/>
          <w:bCs/>
          <w:color w:val="000000"/>
          <w:spacing w:val="1"/>
          <w:sz w:val="32"/>
          <w:szCs w:val="32"/>
        </w:rPr>
        <w:t xml:space="preserve"> </w:t>
      </w:r>
      <w:r>
        <w:rPr>
          <w:rFonts w:hint="eastAsia" w:ascii="仿宋" w:hAnsi="仿宋" w:eastAsia="仿宋" w:cs="仿宋"/>
          <w:color w:val="000000"/>
          <w:spacing w:val="-4"/>
          <w:sz w:val="32"/>
          <w:szCs w:val="32"/>
        </w:rPr>
        <w:t>配强学生社团指导教师，建立学生社团指导教师选聘机制，充分发挥学生社团业务指导单位依托作用，按照个人申请、组织推荐、双向选择的原则建立指导教师库，并在教师库内选聘指导教师。思想政治类社团和志愿公益类社团指导教师须为中共党员。指导教师实行聘任制，每个聘期为2年。原则上每名指导教师最多指导2个学生社团。</w:t>
      </w:r>
    </w:p>
    <w:p>
      <w:pPr>
        <w:topLinePunct/>
        <w:adjustRightInd w:val="0"/>
        <w:snapToGrid w:val="0"/>
        <w:spacing w:line="500" w:lineRule="exact"/>
        <w:ind w:firstLine="644" w:firstLineChars="200"/>
        <w:rPr>
          <w:rFonts w:ascii="仿宋" w:hAnsi="仿宋" w:eastAsia="仿宋" w:cs="仿宋"/>
          <w:color w:val="000000"/>
          <w:spacing w:val="-4"/>
          <w:sz w:val="32"/>
          <w:szCs w:val="32"/>
        </w:rPr>
      </w:pPr>
      <w:r>
        <w:rPr>
          <w:rFonts w:hint="eastAsia" w:ascii="楷体" w:hAnsi="楷体" w:eastAsia="楷体" w:cs="楷体"/>
          <w:color w:val="000000"/>
          <w:spacing w:val="1"/>
          <w:sz w:val="32"/>
          <w:szCs w:val="32"/>
        </w:rPr>
        <w:t>第十八条</w:t>
      </w:r>
      <w:r>
        <w:rPr>
          <w:rFonts w:hint="eastAsia" w:eastAsia="黑体"/>
          <w:b/>
          <w:bCs/>
          <w:color w:val="000000"/>
          <w:spacing w:val="1"/>
          <w:sz w:val="32"/>
          <w:szCs w:val="32"/>
        </w:rPr>
        <w:t xml:space="preserve"> </w:t>
      </w:r>
      <w:r>
        <w:rPr>
          <w:rFonts w:hint="eastAsia" w:ascii="仿宋" w:hAnsi="仿宋" w:eastAsia="仿宋" w:cs="仿宋"/>
          <w:color w:val="000000"/>
          <w:spacing w:val="-4"/>
          <w:sz w:val="32"/>
          <w:szCs w:val="32"/>
        </w:rPr>
        <w:t>社团业务指导单位每学年根据社团指导教师职责、履职表现、工作效果、学生社团反馈意见等情况，对学生社团指导教师进行考核。指导教师工作量参照专任教师担任兼职辅导员标准进行核算认定、享受相应待遇，并将指导学生社团情况纳入教师思想政治工作和师德师风表现中。对考核合格的指导老师认定其兼职辅导员经历，对考核优秀的指导教师在绩效工资、职称评聘、评奖评优中给予政策支持，对考核不合格的指导教师依规解除社团指导教师聘任。</w:t>
      </w:r>
    </w:p>
    <w:p>
      <w:pPr>
        <w:pStyle w:val="2"/>
        <w:spacing w:beforeLines="50" w:afterLines="50"/>
        <w:rPr>
          <w:b w:val="0"/>
          <w:bCs w:val="0"/>
          <w:sz w:val="32"/>
          <w:szCs w:val="32"/>
        </w:rPr>
      </w:pPr>
      <w:r>
        <w:rPr>
          <w:b w:val="0"/>
          <w:bCs w:val="0"/>
          <w:sz w:val="32"/>
          <w:szCs w:val="32"/>
        </w:rPr>
        <w:t>第五章 学生社团组织建设</w:t>
      </w:r>
    </w:p>
    <w:p>
      <w:pPr>
        <w:topLinePunct/>
        <w:adjustRightInd w:val="0"/>
        <w:snapToGrid w:val="0"/>
        <w:spacing w:line="500" w:lineRule="exact"/>
        <w:ind w:firstLine="644" w:firstLineChars="200"/>
        <w:rPr>
          <w:rFonts w:ascii="仿宋" w:hAnsi="仿宋" w:eastAsia="仿宋" w:cs="仿宋"/>
          <w:color w:val="000000"/>
          <w:spacing w:val="-4"/>
          <w:sz w:val="32"/>
          <w:szCs w:val="32"/>
        </w:rPr>
      </w:pPr>
      <w:r>
        <w:rPr>
          <w:rFonts w:hint="eastAsia" w:ascii="楷体" w:hAnsi="楷体" w:eastAsia="楷体" w:cs="楷体"/>
          <w:color w:val="000000"/>
          <w:spacing w:val="1"/>
          <w:sz w:val="32"/>
          <w:szCs w:val="32"/>
        </w:rPr>
        <w:t>第十九条</w:t>
      </w:r>
      <w:r>
        <w:rPr>
          <w:rFonts w:hint="eastAsia" w:eastAsia="黑体"/>
          <w:b/>
          <w:bCs/>
          <w:color w:val="000000"/>
          <w:spacing w:val="1"/>
          <w:sz w:val="32"/>
          <w:szCs w:val="32"/>
        </w:rPr>
        <w:t xml:space="preserve"> </w:t>
      </w:r>
      <w:r>
        <w:rPr>
          <w:rFonts w:hint="eastAsia" w:ascii="仿宋" w:hAnsi="仿宋" w:eastAsia="仿宋" w:cs="仿宋"/>
          <w:color w:val="000000"/>
          <w:spacing w:val="-4"/>
          <w:sz w:val="32"/>
          <w:szCs w:val="32"/>
        </w:rPr>
        <w:t>学生社团成员应当是具有正式学籍的本校在读学生。社团成员有权了解所在社团的章程、组织机构和财务制度，有权对社团的管理和活动提出建议和质询，有权按照章程自由加入或退出该社团，有权向上级管理部门反映社团及其成员出现的违反法律法规或校纪校规等问题。社团成员应当定期注册，并按要求参加社团相关活动，每名学生在每个社团大类下最多加入 2个学生社团，未定期注册的社团成员不再具有社团成员资格。</w:t>
      </w:r>
    </w:p>
    <w:p>
      <w:pPr>
        <w:topLinePunct/>
        <w:adjustRightInd w:val="0"/>
        <w:snapToGrid w:val="0"/>
        <w:spacing w:line="500" w:lineRule="exact"/>
        <w:ind w:firstLine="644" w:firstLineChars="200"/>
        <w:rPr>
          <w:rFonts w:ascii="仿宋" w:hAnsi="仿宋" w:eastAsia="仿宋" w:cs="仿宋"/>
          <w:color w:val="000000"/>
          <w:spacing w:val="-4"/>
          <w:sz w:val="32"/>
          <w:szCs w:val="32"/>
        </w:rPr>
      </w:pPr>
      <w:r>
        <w:rPr>
          <w:rFonts w:hint="eastAsia" w:ascii="楷体" w:hAnsi="楷体" w:eastAsia="楷体" w:cs="楷体"/>
          <w:color w:val="000000"/>
          <w:spacing w:val="1"/>
          <w:sz w:val="32"/>
          <w:szCs w:val="32"/>
        </w:rPr>
        <w:t>第二十条</w:t>
      </w:r>
      <w:r>
        <w:rPr>
          <w:rFonts w:hint="eastAsia" w:ascii="黑体" w:hAnsi="黑体" w:eastAsia="黑体"/>
          <w:b/>
          <w:bCs/>
          <w:color w:val="FF0000"/>
          <w:spacing w:val="2"/>
          <w:sz w:val="32"/>
          <w:szCs w:val="32"/>
        </w:rPr>
        <w:t xml:space="preserve"> </w:t>
      </w:r>
      <w:r>
        <w:rPr>
          <w:rFonts w:hint="eastAsia" w:ascii="仿宋" w:hAnsi="仿宋" w:eastAsia="仿宋" w:cs="仿宋"/>
          <w:color w:val="000000"/>
          <w:spacing w:val="-4"/>
          <w:sz w:val="32"/>
          <w:szCs w:val="32"/>
        </w:rPr>
        <w:t>完善学生社团全体成员大会制度，依照本社团的章程行使职权，包括：选举和更换社团负责人，审议批准负责人的工作报告，对社团变更、解散等事项做出决定，修改社团章程，监督社团财务及活动开展情况。社团必须遵循规范、透明的原则，按照本社团章程规定的管理架构运行，相关信息应及时向社团成员公开，接受社</w:t>
      </w:r>
      <w:bookmarkStart w:id="2" w:name="br9"/>
      <w:bookmarkEnd w:id="2"/>
      <w:r>
        <w:rPr>
          <w:rFonts w:hint="eastAsia" w:ascii="仿宋" w:hAnsi="仿宋" w:eastAsia="仿宋" w:cs="仿宋"/>
          <w:color w:val="000000"/>
          <w:spacing w:val="-4"/>
          <w:sz w:val="32"/>
          <w:szCs w:val="32"/>
        </w:rPr>
        <w:t>团成员监督。</w:t>
      </w:r>
    </w:p>
    <w:p>
      <w:pPr>
        <w:topLinePunct/>
        <w:adjustRightInd w:val="0"/>
        <w:snapToGrid w:val="0"/>
        <w:spacing w:line="500" w:lineRule="exact"/>
        <w:ind w:firstLine="644" w:firstLineChars="200"/>
        <w:rPr>
          <w:rFonts w:ascii="仿宋" w:hAnsi="仿宋" w:eastAsia="仿宋" w:cs="仿宋"/>
          <w:color w:val="000000"/>
          <w:spacing w:val="-4"/>
          <w:sz w:val="32"/>
          <w:szCs w:val="32"/>
        </w:rPr>
      </w:pPr>
      <w:r>
        <w:rPr>
          <w:rFonts w:hint="eastAsia" w:ascii="楷体" w:hAnsi="楷体" w:eastAsia="楷体" w:cs="楷体"/>
          <w:color w:val="000000"/>
          <w:spacing w:val="1"/>
          <w:sz w:val="32"/>
          <w:szCs w:val="32"/>
        </w:rPr>
        <w:t>第二十一条</w:t>
      </w:r>
      <w:r>
        <w:rPr>
          <w:rFonts w:hint="eastAsia" w:eastAsia="黑体"/>
          <w:b/>
          <w:bCs/>
          <w:color w:val="000000"/>
          <w:spacing w:val="1"/>
          <w:sz w:val="32"/>
          <w:szCs w:val="32"/>
        </w:rPr>
        <w:t xml:space="preserve"> </w:t>
      </w:r>
      <w:r>
        <w:rPr>
          <w:rFonts w:hint="eastAsia" w:ascii="仿宋" w:hAnsi="仿宋" w:eastAsia="仿宋" w:cs="仿宋"/>
          <w:color w:val="000000"/>
          <w:spacing w:val="-4"/>
          <w:sz w:val="32"/>
          <w:szCs w:val="32"/>
        </w:rPr>
        <w:t xml:space="preserve">学生社团负责人在指导教师和社发指导下，通过提名推荐、公开选举、考察 公示、审核批准等环节遴选产生，名单报社发备案。社团负责人应具备以下条件： </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（一）具有较高的思想政治素质和较强的组织管理能力；</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 xml:space="preserve">（二）在校期间未受过校纪校规处分； </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（三）热心社团工作，乐于为同学服务；</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（四）学习成绩综合排名在班级前 50% 以内；</w:t>
      </w:r>
    </w:p>
    <w:p>
      <w:pPr>
        <w:topLinePunct/>
        <w:adjustRightInd w:val="0"/>
        <w:snapToGrid w:val="0"/>
        <w:spacing w:line="500" w:lineRule="exact"/>
        <w:ind w:firstLine="624"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（五）必须经社团业务指导单位和学生所在学院辅导员、学院团委同意。</w:t>
      </w:r>
    </w:p>
    <w:p>
      <w:pPr>
        <w:topLinePunct/>
        <w:adjustRightInd w:val="0"/>
        <w:snapToGrid w:val="0"/>
        <w:spacing w:line="500" w:lineRule="exact"/>
        <w:ind w:firstLine="624" w:firstLineChars="200"/>
        <w:rPr>
          <w:color w:val="000000"/>
          <w:spacing w:val="2"/>
          <w:sz w:val="32"/>
          <w:szCs w:val="32"/>
        </w:rPr>
      </w:pPr>
      <w:r>
        <w:rPr>
          <w:rFonts w:hint="eastAsia" w:ascii="仿宋" w:hAnsi="仿宋" w:eastAsia="仿宋" w:cs="仿宋"/>
          <w:color w:val="000000"/>
          <w:spacing w:val="-4"/>
          <w:sz w:val="32"/>
          <w:szCs w:val="32"/>
        </w:rPr>
        <w:t>其中思想政治类社团和志愿公益类社团的主要负责人应为中共党员。学生社团负责人在任职期间如受到校纪校规处分，必须主动提出辞职 ，并由学生社团全体成员大会重新选举产生。</w:t>
      </w:r>
    </w:p>
    <w:p>
      <w:pPr>
        <w:topLinePunct/>
        <w:adjustRightInd w:val="0"/>
        <w:snapToGrid w:val="0"/>
        <w:spacing w:line="500" w:lineRule="exact"/>
        <w:ind w:firstLine="644" w:firstLineChars="200"/>
        <w:rPr>
          <w:rFonts w:ascii="仿宋" w:hAnsi="仿宋" w:eastAsia="仿宋" w:cs="仿宋"/>
          <w:color w:val="000000"/>
          <w:spacing w:val="-4"/>
          <w:sz w:val="32"/>
          <w:szCs w:val="32"/>
        </w:rPr>
      </w:pPr>
      <w:r>
        <w:rPr>
          <w:rFonts w:hint="eastAsia" w:ascii="楷体" w:hAnsi="楷体" w:eastAsia="楷体" w:cs="楷体"/>
          <w:color w:val="000000"/>
          <w:spacing w:val="1"/>
          <w:sz w:val="32"/>
          <w:szCs w:val="32"/>
        </w:rPr>
        <w:t>第二十二条</w:t>
      </w:r>
      <w:r>
        <w:rPr>
          <w:rFonts w:hint="eastAsia" w:eastAsia="黑体"/>
          <w:b/>
          <w:bCs/>
          <w:color w:val="000000"/>
          <w:spacing w:val="1"/>
          <w:sz w:val="32"/>
          <w:szCs w:val="32"/>
        </w:rPr>
        <w:t xml:space="preserve"> </w:t>
      </w:r>
      <w:r>
        <w:rPr>
          <w:rFonts w:hint="eastAsia" w:ascii="仿宋" w:hAnsi="仿宋" w:eastAsia="仿宋" w:cs="仿宋"/>
          <w:color w:val="000000"/>
          <w:spacing w:val="-4"/>
          <w:sz w:val="32"/>
          <w:szCs w:val="32"/>
        </w:rPr>
        <w:t>强化学生社团骨干评价激励。制定学生社团骨干评价考核办法，建立以服务和贡献为导向的荣誉激励机制引导学生社团骨干全心全意为社团发展服务，为社团成员成长助力，在社团工作的实践中受教育、长才干、作贡献。</w:t>
      </w:r>
    </w:p>
    <w:p>
      <w:pPr>
        <w:pStyle w:val="2"/>
        <w:spacing w:beforeLines="50" w:afterLines="50"/>
        <w:rPr>
          <w:b w:val="0"/>
          <w:bCs w:val="0"/>
          <w:sz w:val="32"/>
          <w:szCs w:val="32"/>
        </w:rPr>
      </w:pPr>
      <w:r>
        <w:rPr>
          <w:b w:val="0"/>
          <w:bCs w:val="0"/>
          <w:sz w:val="32"/>
          <w:szCs w:val="32"/>
        </w:rPr>
        <w:t>第六章 活动管理</w:t>
      </w:r>
    </w:p>
    <w:p>
      <w:pPr>
        <w:topLinePunct/>
        <w:adjustRightInd w:val="0"/>
        <w:snapToGrid w:val="0"/>
        <w:spacing w:line="500" w:lineRule="exact"/>
        <w:ind w:firstLine="644" w:firstLineChars="200"/>
        <w:rPr>
          <w:rFonts w:ascii="仿宋" w:hAnsi="仿宋" w:eastAsia="仿宋" w:cs="仿宋"/>
          <w:color w:val="000000"/>
          <w:spacing w:val="-4"/>
          <w:sz w:val="32"/>
          <w:szCs w:val="32"/>
        </w:rPr>
      </w:pPr>
      <w:r>
        <w:rPr>
          <w:rFonts w:hint="eastAsia" w:ascii="楷体" w:hAnsi="楷体" w:eastAsia="楷体" w:cs="楷体"/>
          <w:color w:val="000000"/>
          <w:spacing w:val="1"/>
          <w:sz w:val="32"/>
          <w:szCs w:val="32"/>
        </w:rPr>
        <w:t>第二十三条</w:t>
      </w:r>
      <w:r>
        <w:rPr>
          <w:sz w:val="32"/>
          <w:szCs w:val="32"/>
        </w:rPr>
        <w:t xml:space="preserve"> </w:t>
      </w:r>
      <w:r>
        <w:rPr>
          <w:rFonts w:hint="eastAsia" w:ascii="仿宋" w:hAnsi="仿宋" w:eastAsia="仿宋" w:cs="仿宋"/>
          <w:color w:val="000000"/>
          <w:spacing w:val="-4"/>
          <w:sz w:val="32"/>
          <w:szCs w:val="32"/>
        </w:rPr>
        <w:t>学生社团须依据法律法规、校纪校规、社团章程开展社团活动。鼓励学生社团积极创新载体形式，充分利用新媒体技术。社团活动必须经学生社团集体决策、指导老师同意并报业务指导单位和社发批准后方可开展。涉及社会热点、国际交往、校外人员参与、校外活动、比赛出访、校外经济往来、社会组织交往及户外活动类型的活动，须按学校要求分类报备、分级审核。</w:t>
      </w:r>
    </w:p>
    <w:p>
      <w:pPr>
        <w:topLinePunct/>
        <w:adjustRightInd w:val="0"/>
        <w:snapToGrid w:val="0"/>
        <w:spacing w:line="500" w:lineRule="exact"/>
        <w:ind w:firstLine="644" w:firstLineChars="200"/>
        <w:rPr>
          <w:sz w:val="32"/>
          <w:szCs w:val="32"/>
        </w:rPr>
      </w:pPr>
      <w:r>
        <w:rPr>
          <w:rFonts w:hint="eastAsia" w:ascii="楷体" w:hAnsi="楷体" w:eastAsia="楷体" w:cs="楷体"/>
          <w:color w:val="000000"/>
          <w:spacing w:val="1"/>
          <w:sz w:val="32"/>
          <w:szCs w:val="32"/>
        </w:rPr>
        <w:t>第二十四条</w:t>
      </w:r>
      <w:r>
        <w:rPr>
          <w:sz w:val="32"/>
          <w:szCs w:val="32"/>
        </w:rPr>
        <w:t xml:space="preserve"> </w:t>
      </w:r>
      <w:r>
        <w:rPr>
          <w:rFonts w:hint="eastAsia" w:ascii="仿宋" w:hAnsi="仿宋" w:eastAsia="仿宋" w:cs="仿宋"/>
          <w:color w:val="000000"/>
          <w:spacing w:val="-4"/>
          <w:sz w:val="32"/>
          <w:szCs w:val="32"/>
        </w:rPr>
        <w:t>学生社团及其成员不得开展与其宗旨不符的活动，不得开展纯商业性活动，不得参与违法违纪活动，不得散布违背宪法、法律、法规和党的路线方针政策的错误观点和言论，不得以学校名义擅自发布任何观点。未经批准，学生社团不得自行与校外任何单位、组织或个人签订任何形式的合约或协议，不得接受经费资助。</w:t>
      </w:r>
    </w:p>
    <w:p>
      <w:pPr>
        <w:topLinePunct/>
        <w:adjustRightInd w:val="0"/>
        <w:snapToGrid w:val="0"/>
        <w:spacing w:line="500" w:lineRule="exact"/>
        <w:ind w:firstLine="644" w:firstLineChars="200"/>
        <w:rPr>
          <w:rFonts w:ascii="仿宋" w:hAnsi="仿宋" w:eastAsia="仿宋" w:cs="仿宋"/>
          <w:color w:val="000000"/>
          <w:spacing w:val="-4"/>
          <w:sz w:val="32"/>
          <w:szCs w:val="32"/>
        </w:rPr>
      </w:pPr>
      <w:r>
        <w:rPr>
          <w:rFonts w:hint="eastAsia" w:ascii="楷体" w:hAnsi="楷体" w:eastAsia="楷体" w:cs="楷体"/>
          <w:color w:val="000000"/>
          <w:spacing w:val="1"/>
          <w:sz w:val="32"/>
          <w:szCs w:val="32"/>
        </w:rPr>
        <w:t>第二十五条</w:t>
      </w:r>
      <w:r>
        <w:rPr>
          <w:sz w:val="32"/>
          <w:szCs w:val="32"/>
        </w:rPr>
        <w:t xml:space="preserve"> </w:t>
      </w:r>
      <w:r>
        <w:rPr>
          <w:rFonts w:hint="eastAsia" w:ascii="仿宋" w:hAnsi="仿宋" w:eastAsia="仿宋" w:cs="仿宋"/>
          <w:color w:val="000000"/>
          <w:spacing w:val="-4"/>
          <w:sz w:val="32"/>
          <w:szCs w:val="32"/>
        </w:rPr>
        <w:t>学生社团建立网站、新媒体平台及印发刊物须经业务指导单位及社发同意，并按照学校相关规定进行审批。建立内容把关机制，确保发布内容积极健康。学生社团开展线上线下宣传、发布活动信息须经指导教师、社发审核同意。</w:t>
      </w:r>
    </w:p>
    <w:p>
      <w:pPr>
        <w:topLinePunct/>
        <w:adjustRightInd w:val="0"/>
        <w:snapToGrid w:val="0"/>
        <w:spacing w:line="500" w:lineRule="exact"/>
        <w:ind w:firstLine="644" w:firstLineChars="200"/>
        <w:rPr>
          <w:rFonts w:ascii="仿宋" w:hAnsi="仿宋" w:eastAsia="仿宋" w:cs="仿宋"/>
          <w:color w:val="000000"/>
          <w:spacing w:val="-4"/>
          <w:sz w:val="32"/>
          <w:szCs w:val="32"/>
        </w:rPr>
      </w:pPr>
      <w:r>
        <w:rPr>
          <w:rFonts w:hint="eastAsia" w:ascii="楷体" w:hAnsi="楷体" w:eastAsia="楷体" w:cs="楷体"/>
          <w:color w:val="000000"/>
          <w:spacing w:val="1"/>
          <w:sz w:val="32"/>
          <w:szCs w:val="32"/>
        </w:rPr>
        <w:t>第二十六条</w:t>
      </w:r>
      <w:r>
        <w:rPr>
          <w:sz w:val="32"/>
          <w:szCs w:val="32"/>
        </w:rPr>
        <w:t xml:space="preserve"> </w:t>
      </w:r>
      <w:r>
        <w:rPr>
          <w:rFonts w:hint="eastAsia" w:ascii="仿宋" w:hAnsi="仿宋" w:eastAsia="仿宋" w:cs="仿宋"/>
          <w:color w:val="000000"/>
          <w:spacing w:val="-4"/>
          <w:sz w:val="32"/>
          <w:szCs w:val="32"/>
        </w:rPr>
        <w:t>学生社团举行重大的、连续性的活动，由学生社团管委会重点指导，对活动的流程方案、经费管理等进行严格把关，并会同校保卫处等部门对安全预案进行审核，确保活动安全、有序进行。所有的活动申请必须经过业务指导单位及社发审核同意，并且活动结束一周内，学生社团必须将有关活动记录报社发备案。</w:t>
      </w:r>
    </w:p>
    <w:p>
      <w:pPr>
        <w:topLinePunct/>
        <w:adjustRightInd w:val="0"/>
        <w:snapToGrid w:val="0"/>
        <w:spacing w:line="500" w:lineRule="exact"/>
        <w:ind w:firstLine="644" w:firstLineChars="200"/>
        <w:rPr>
          <w:rFonts w:ascii="仿宋" w:hAnsi="仿宋" w:eastAsia="仿宋" w:cs="仿宋"/>
          <w:color w:val="000000"/>
          <w:spacing w:val="-4"/>
          <w:sz w:val="32"/>
          <w:szCs w:val="32"/>
        </w:rPr>
      </w:pPr>
      <w:r>
        <w:rPr>
          <w:rFonts w:hint="eastAsia" w:ascii="楷体" w:hAnsi="楷体" w:eastAsia="楷体" w:cs="楷体"/>
          <w:color w:val="000000"/>
          <w:spacing w:val="1"/>
          <w:sz w:val="32"/>
          <w:szCs w:val="32"/>
        </w:rPr>
        <w:t xml:space="preserve"> 第二十七条</w:t>
      </w:r>
      <w:r>
        <w:rPr>
          <w:sz w:val="32"/>
          <w:szCs w:val="32"/>
        </w:rPr>
        <w:t xml:space="preserve"> </w:t>
      </w:r>
      <w:r>
        <w:rPr>
          <w:rFonts w:hint="eastAsia" w:ascii="仿宋" w:hAnsi="仿宋" w:eastAsia="仿宋" w:cs="仿宋"/>
          <w:color w:val="000000"/>
          <w:spacing w:val="-4"/>
          <w:sz w:val="32"/>
          <w:szCs w:val="32"/>
        </w:rPr>
        <w:t>社团业务指导单位对社团及其成员开展活动施行规范管理和分类指导。对违反法律法规或校纪校规的活动，有权制止并勒令整改。对违反法律法规或校纪校规的学生社团，视情节轻重，对社团给予相应处理直至注销，并按程序和学校规定对相关责任人给予纪律处分。在校期间受到校纪校规处分的、曾因违反有关规定被撤销社团职务的、对社团被宣布解散或注销应当承担主要责任的学生不得再担任任何社团负责人。</w:t>
      </w:r>
    </w:p>
    <w:p>
      <w:pPr>
        <w:pStyle w:val="2"/>
        <w:spacing w:beforeLines="50" w:afterLines="50"/>
        <w:rPr>
          <w:b w:val="0"/>
          <w:bCs w:val="0"/>
          <w:sz w:val="32"/>
          <w:szCs w:val="32"/>
        </w:rPr>
      </w:pPr>
      <w:r>
        <w:rPr>
          <w:b w:val="0"/>
          <w:bCs w:val="0"/>
          <w:sz w:val="32"/>
          <w:szCs w:val="32"/>
        </w:rPr>
        <w:t>第七章 经费管理</w:t>
      </w:r>
    </w:p>
    <w:p>
      <w:pPr>
        <w:topLinePunct/>
        <w:adjustRightInd w:val="0"/>
        <w:snapToGrid w:val="0"/>
        <w:spacing w:line="500" w:lineRule="exact"/>
        <w:ind w:firstLine="644" w:firstLineChars="200"/>
        <w:rPr>
          <w:sz w:val="32"/>
          <w:szCs w:val="32"/>
        </w:rPr>
      </w:pPr>
      <w:r>
        <w:rPr>
          <w:rFonts w:hint="eastAsia" w:ascii="楷体" w:hAnsi="楷体" w:eastAsia="楷体" w:cs="楷体"/>
          <w:color w:val="000000"/>
          <w:spacing w:val="1"/>
          <w:sz w:val="32"/>
          <w:szCs w:val="32"/>
        </w:rPr>
        <w:t>第二十八条</w:t>
      </w:r>
      <w:r>
        <w:rPr>
          <w:sz w:val="32"/>
          <w:szCs w:val="32"/>
        </w:rPr>
        <w:t xml:space="preserve"> </w:t>
      </w:r>
      <w:r>
        <w:rPr>
          <w:rFonts w:hint="eastAsia" w:ascii="仿宋" w:hAnsi="仿宋" w:eastAsia="仿宋" w:cs="仿宋"/>
          <w:color w:val="000000"/>
          <w:spacing w:val="-4"/>
          <w:sz w:val="32"/>
          <w:szCs w:val="32"/>
        </w:rPr>
        <w:t>学生社团原则上不得收取成员会费、不接受校外资助，确有资助需要的，须经社团指导老师、社团业务指导单位审核并提交至学校社发批准，并将各项资助经费纳入学校财务统一管理。学校设立社团活动专项经费，支持学生社团活动正常开展。学生社团解散或注销后的剩余财产，将纳入社团活动专项经费统一管理。</w:t>
      </w:r>
    </w:p>
    <w:p>
      <w:pPr>
        <w:topLinePunct/>
        <w:adjustRightInd w:val="0"/>
        <w:snapToGrid w:val="0"/>
        <w:spacing w:line="500" w:lineRule="exact"/>
        <w:ind w:firstLine="644" w:firstLineChars="200"/>
        <w:rPr>
          <w:color w:val="000000"/>
          <w:sz w:val="32"/>
          <w:szCs w:val="32"/>
        </w:rPr>
      </w:pPr>
      <w:r>
        <w:rPr>
          <w:rFonts w:hint="eastAsia" w:ascii="楷体" w:hAnsi="楷体" w:eastAsia="楷体" w:cs="楷体"/>
          <w:color w:val="000000"/>
          <w:spacing w:val="1"/>
          <w:sz w:val="32"/>
          <w:szCs w:val="32"/>
        </w:rPr>
        <w:t>第二十九条</w:t>
      </w:r>
      <w:r>
        <w:rPr>
          <w:rFonts w:hint="eastAsia"/>
          <w:color w:val="000000"/>
          <w:spacing w:val="1"/>
          <w:sz w:val="32"/>
          <w:szCs w:val="32"/>
        </w:rPr>
        <w:t xml:space="preserve"> </w:t>
      </w:r>
      <w:r>
        <w:rPr>
          <w:rFonts w:hint="eastAsia" w:ascii="仿宋" w:hAnsi="仿宋" w:eastAsia="仿宋" w:cs="仿宋"/>
          <w:color w:val="000000"/>
          <w:spacing w:val="-4"/>
          <w:sz w:val="32"/>
          <w:szCs w:val="32"/>
        </w:rPr>
        <w:t>社团应制定严格的财务管理制度，每学期向全体社员公布财务情况。学生社团业务指导单位和社发对社团经费使用进行审批，学生社团管委会负责监督社团经费来源和经费使用情况</w:t>
      </w:r>
      <w:r>
        <w:rPr>
          <w:color w:val="000000"/>
          <w:spacing w:val="1"/>
          <w:sz w:val="32"/>
          <w:szCs w:val="32"/>
        </w:rPr>
        <w:t>。</w:t>
      </w:r>
    </w:p>
    <w:p>
      <w:pPr>
        <w:topLinePunct/>
        <w:adjustRightInd w:val="0"/>
        <w:snapToGrid w:val="0"/>
        <w:spacing w:line="500" w:lineRule="exact"/>
        <w:ind w:firstLine="644" w:firstLineChars="200"/>
        <w:rPr>
          <w:rFonts w:ascii="仿宋" w:hAnsi="仿宋" w:eastAsia="仿宋" w:cs="仿宋"/>
          <w:color w:val="000000"/>
          <w:spacing w:val="-4"/>
          <w:sz w:val="32"/>
          <w:szCs w:val="32"/>
        </w:rPr>
      </w:pPr>
      <w:r>
        <w:rPr>
          <w:rFonts w:hint="eastAsia" w:ascii="楷体" w:hAnsi="楷体" w:eastAsia="楷体" w:cs="楷体"/>
          <w:color w:val="000000"/>
          <w:spacing w:val="1"/>
          <w:sz w:val="32"/>
          <w:szCs w:val="32"/>
        </w:rPr>
        <w:t>第三十条</w:t>
      </w:r>
      <w:r>
        <w:rPr>
          <w:rFonts w:hint="eastAsia" w:eastAsia="黑体"/>
          <w:b/>
          <w:bCs/>
          <w:color w:val="000000"/>
          <w:spacing w:val="1"/>
          <w:sz w:val="32"/>
          <w:szCs w:val="32"/>
        </w:rPr>
        <w:t xml:space="preserve"> </w:t>
      </w:r>
      <w:r>
        <w:rPr>
          <w:rFonts w:hint="eastAsia" w:ascii="仿宋" w:hAnsi="仿宋" w:eastAsia="仿宋" w:cs="仿宋"/>
          <w:color w:val="000000"/>
          <w:spacing w:val="-4"/>
          <w:sz w:val="32"/>
          <w:szCs w:val="32"/>
        </w:rPr>
        <w:t>学生社团业务指导单位和社发有权对社团经济类行为进行监督和抽查。对擅自接受赞助、违规拉外联的社团，上报校团委，校团委有权对社团予以处分直至注销。</w:t>
      </w:r>
    </w:p>
    <w:p>
      <w:pPr>
        <w:pStyle w:val="2"/>
        <w:spacing w:beforeLines="50" w:afterLines="50"/>
        <w:rPr>
          <w:b w:val="0"/>
          <w:bCs w:val="0"/>
          <w:sz w:val="32"/>
          <w:szCs w:val="32"/>
        </w:rPr>
      </w:pPr>
      <w:r>
        <w:rPr>
          <w:b w:val="0"/>
          <w:bCs w:val="0"/>
          <w:sz w:val="32"/>
          <w:szCs w:val="32"/>
        </w:rPr>
        <w:t>第八章</w:t>
      </w:r>
      <w:r>
        <w:rPr>
          <w:rFonts w:hint="eastAsia"/>
          <w:b w:val="0"/>
          <w:bCs w:val="0"/>
          <w:sz w:val="32"/>
          <w:szCs w:val="32"/>
        </w:rPr>
        <w:t xml:space="preserve"> </w:t>
      </w:r>
      <w:r>
        <w:rPr>
          <w:b w:val="0"/>
          <w:bCs w:val="0"/>
          <w:sz w:val="32"/>
          <w:szCs w:val="32"/>
        </w:rPr>
        <w:t>附则</w:t>
      </w:r>
    </w:p>
    <w:p>
      <w:pPr>
        <w:topLinePunct/>
        <w:adjustRightInd w:val="0"/>
        <w:snapToGrid w:val="0"/>
        <w:spacing w:line="500" w:lineRule="exact"/>
        <w:ind w:firstLine="644" w:firstLineChars="200"/>
        <w:rPr>
          <w:color w:val="000000"/>
          <w:sz w:val="32"/>
          <w:szCs w:val="32"/>
        </w:rPr>
      </w:pPr>
      <w:r>
        <w:rPr>
          <w:rFonts w:hint="eastAsia" w:ascii="楷体" w:hAnsi="楷体" w:eastAsia="楷体" w:cs="楷体"/>
          <w:color w:val="000000"/>
          <w:spacing w:val="1"/>
          <w:sz w:val="32"/>
          <w:szCs w:val="32"/>
        </w:rPr>
        <w:t>第三十一条</w:t>
      </w:r>
      <w:r>
        <w:rPr>
          <w:rFonts w:hint="eastAsia"/>
          <w:color w:val="000000"/>
          <w:spacing w:val="1"/>
          <w:sz w:val="32"/>
          <w:szCs w:val="32"/>
        </w:rPr>
        <w:t xml:space="preserve"> </w:t>
      </w:r>
      <w:r>
        <w:rPr>
          <w:rFonts w:hint="eastAsia" w:ascii="仿宋" w:hAnsi="仿宋" w:eastAsia="仿宋" w:cs="仿宋"/>
          <w:color w:val="000000"/>
          <w:spacing w:val="-4"/>
          <w:sz w:val="32"/>
          <w:szCs w:val="32"/>
        </w:rPr>
        <w:t>本办法适用于上海海事大学所有学生社团。</w:t>
      </w:r>
    </w:p>
    <w:p>
      <w:pPr>
        <w:topLinePunct/>
        <w:adjustRightInd w:val="0"/>
        <w:snapToGrid w:val="0"/>
        <w:spacing w:line="500" w:lineRule="exact"/>
        <w:ind w:firstLine="644" w:firstLineChars="200"/>
        <w:rPr>
          <w:rFonts w:ascii="仿宋" w:hAnsi="仿宋" w:eastAsia="仿宋" w:cs="仿宋"/>
          <w:color w:val="000000"/>
          <w:spacing w:val="-4"/>
          <w:sz w:val="32"/>
          <w:szCs w:val="32"/>
        </w:rPr>
      </w:pPr>
      <w:r>
        <w:rPr>
          <w:rFonts w:hint="eastAsia" w:ascii="楷体" w:hAnsi="楷体" w:eastAsia="楷体" w:cs="楷体"/>
          <w:color w:val="000000"/>
          <w:spacing w:val="1"/>
          <w:sz w:val="32"/>
          <w:szCs w:val="32"/>
        </w:rPr>
        <w:t>第三十二条</w:t>
      </w:r>
      <w:r>
        <w:rPr>
          <w:rFonts w:hint="eastAsia"/>
          <w:color w:val="000000"/>
          <w:spacing w:val="1"/>
          <w:sz w:val="32"/>
          <w:szCs w:val="32"/>
        </w:rPr>
        <w:t xml:space="preserve"> </w:t>
      </w:r>
      <w:r>
        <w:rPr>
          <w:rFonts w:hint="eastAsia" w:ascii="仿宋" w:hAnsi="仿宋" w:eastAsia="仿宋" w:cs="仿宋"/>
          <w:color w:val="000000"/>
          <w:spacing w:val="-4"/>
          <w:sz w:val="32"/>
          <w:szCs w:val="32"/>
        </w:rPr>
        <w:t>本办法自发布之日起施行。本办法施行前已经成立的学生社团，应当自本办法施行之日起半年内按有关规定完成登记和备案手续。</w:t>
      </w:r>
    </w:p>
    <w:p>
      <w:pPr>
        <w:topLinePunct/>
        <w:adjustRightInd w:val="0"/>
        <w:snapToGrid w:val="0"/>
        <w:spacing w:line="500" w:lineRule="exact"/>
        <w:ind w:firstLine="644" w:firstLineChars="200"/>
        <w:rPr>
          <w:rFonts w:ascii="仿宋" w:hAnsi="仿宋" w:eastAsia="仿宋" w:cs="仿宋"/>
          <w:color w:val="000000"/>
          <w:spacing w:val="-4"/>
          <w:sz w:val="32"/>
          <w:szCs w:val="32"/>
        </w:rPr>
      </w:pPr>
      <w:r>
        <w:rPr>
          <w:rFonts w:hint="eastAsia" w:ascii="楷体" w:hAnsi="楷体" w:eastAsia="楷体" w:cs="楷体"/>
          <w:color w:val="000000"/>
          <w:spacing w:val="1"/>
          <w:sz w:val="32"/>
          <w:szCs w:val="32"/>
        </w:rPr>
        <w:t>第三十三条</w:t>
      </w:r>
      <w:r>
        <w:rPr>
          <w:rFonts w:hint="eastAsia"/>
          <w:color w:val="000000"/>
          <w:spacing w:val="1"/>
          <w:sz w:val="32"/>
          <w:szCs w:val="32"/>
        </w:rPr>
        <w:t xml:space="preserve"> </w:t>
      </w:r>
      <w:r>
        <w:rPr>
          <w:rFonts w:hint="eastAsia" w:ascii="仿宋" w:hAnsi="仿宋" w:eastAsia="仿宋" w:cs="仿宋"/>
          <w:color w:val="000000"/>
          <w:spacing w:val="-4"/>
          <w:sz w:val="32"/>
          <w:szCs w:val="32"/>
        </w:rPr>
        <w:t>本办法最终解释权归上海海事大学学生社团建设管理评议委员会所有。</w:t>
      </w:r>
    </w:p>
    <w:p>
      <w:pPr>
        <w:autoSpaceDE w:val="0"/>
        <w:autoSpaceDN w:val="0"/>
        <w:spacing w:line="440" w:lineRule="exact"/>
        <w:ind w:firstLine="640" w:firstLineChars="200"/>
        <w:contextualSpacing/>
        <w:rPr>
          <w:rFonts w:ascii="仿宋" w:hAnsi="仿宋" w:eastAsia="仿宋"/>
          <w:sz w:val="32"/>
          <w:szCs w:val="32"/>
        </w:rPr>
      </w:pPr>
    </w:p>
    <w:p>
      <w:pPr>
        <w:autoSpaceDE w:val="0"/>
        <w:autoSpaceDN w:val="0"/>
        <w:spacing w:line="440" w:lineRule="exact"/>
        <w:ind w:firstLine="640" w:firstLineChars="200"/>
        <w:contextualSpacing/>
        <w:rPr>
          <w:rFonts w:ascii="仿宋" w:hAnsi="仿宋" w:eastAsia="仿宋"/>
          <w:sz w:val="32"/>
          <w:szCs w:val="32"/>
        </w:rPr>
      </w:pPr>
    </w:p>
    <w:p>
      <w:pPr>
        <w:autoSpaceDE w:val="0"/>
        <w:autoSpaceDN w:val="0"/>
        <w:spacing w:line="440" w:lineRule="exact"/>
        <w:ind w:firstLine="640" w:firstLineChars="200"/>
        <w:contextualSpacing/>
        <w:rPr>
          <w:rFonts w:ascii="仿宋" w:hAnsi="仿宋" w:eastAsia="仿宋"/>
          <w:sz w:val="32"/>
          <w:szCs w:val="32"/>
        </w:rPr>
      </w:pPr>
    </w:p>
    <w:p>
      <w:pPr>
        <w:autoSpaceDE w:val="0"/>
        <w:autoSpaceDN w:val="0"/>
        <w:spacing w:line="440" w:lineRule="exact"/>
        <w:ind w:firstLine="640" w:firstLineChars="200"/>
        <w:contextualSpacing/>
        <w:rPr>
          <w:rFonts w:ascii="仿宋" w:hAnsi="仿宋" w:eastAsia="仿宋"/>
          <w:sz w:val="32"/>
          <w:szCs w:val="32"/>
        </w:rPr>
      </w:pPr>
    </w:p>
    <w:p>
      <w:pPr>
        <w:autoSpaceDE w:val="0"/>
        <w:autoSpaceDN w:val="0"/>
        <w:spacing w:line="440" w:lineRule="exact"/>
        <w:ind w:firstLine="640" w:firstLineChars="200"/>
        <w:contextualSpacing/>
        <w:rPr>
          <w:rFonts w:ascii="仿宋" w:hAnsi="仿宋" w:eastAsia="仿宋"/>
          <w:sz w:val="32"/>
          <w:szCs w:val="32"/>
        </w:rPr>
      </w:pPr>
    </w:p>
    <w:p>
      <w:pPr>
        <w:autoSpaceDE w:val="0"/>
        <w:autoSpaceDN w:val="0"/>
        <w:spacing w:line="440" w:lineRule="exact"/>
        <w:ind w:firstLine="560" w:firstLineChars="200"/>
        <w:contextualSpacing/>
        <w:rPr>
          <w:rFonts w:ascii="仿宋" w:hAnsi="仿宋" w:eastAsia="仿宋"/>
          <w:sz w:val="28"/>
          <w:szCs w:val="28"/>
        </w:rPr>
      </w:pPr>
    </w:p>
    <w:p>
      <w:pPr>
        <w:autoSpaceDE w:val="0"/>
        <w:autoSpaceDN w:val="0"/>
        <w:spacing w:line="440" w:lineRule="exact"/>
        <w:ind w:firstLine="560" w:firstLineChars="200"/>
        <w:contextualSpacing/>
        <w:rPr>
          <w:rFonts w:ascii="仿宋" w:hAnsi="仿宋" w:eastAsia="仿宋"/>
          <w:sz w:val="28"/>
          <w:szCs w:val="28"/>
        </w:rPr>
      </w:pPr>
    </w:p>
    <w:p>
      <w:pPr>
        <w:autoSpaceDE w:val="0"/>
        <w:autoSpaceDN w:val="0"/>
        <w:spacing w:line="440" w:lineRule="exact"/>
        <w:ind w:firstLine="560" w:firstLineChars="200"/>
        <w:contextualSpacing/>
        <w:rPr>
          <w:rFonts w:ascii="仿宋" w:hAnsi="仿宋" w:eastAsia="仿宋"/>
          <w:sz w:val="28"/>
          <w:szCs w:val="28"/>
        </w:rPr>
      </w:pPr>
    </w:p>
    <w:p>
      <w:pPr>
        <w:autoSpaceDE w:val="0"/>
        <w:autoSpaceDN w:val="0"/>
        <w:spacing w:line="440" w:lineRule="exact"/>
        <w:ind w:firstLine="560" w:firstLineChars="200"/>
        <w:contextualSpacing/>
        <w:rPr>
          <w:rFonts w:ascii="仿宋" w:hAnsi="仿宋" w:eastAsia="仿宋"/>
          <w:sz w:val="28"/>
          <w:szCs w:val="28"/>
        </w:rPr>
      </w:pPr>
    </w:p>
    <w:p>
      <w:pPr>
        <w:autoSpaceDE w:val="0"/>
        <w:autoSpaceDN w:val="0"/>
        <w:spacing w:line="440" w:lineRule="exact"/>
        <w:ind w:firstLine="560" w:firstLineChars="200"/>
        <w:contextualSpacing/>
        <w:rPr>
          <w:rFonts w:ascii="仿宋" w:hAnsi="仿宋" w:eastAsia="仿宋"/>
          <w:sz w:val="28"/>
          <w:szCs w:val="28"/>
        </w:rPr>
      </w:pPr>
    </w:p>
    <w:p>
      <w:pPr>
        <w:autoSpaceDE w:val="0"/>
        <w:autoSpaceDN w:val="0"/>
        <w:spacing w:line="440" w:lineRule="exact"/>
        <w:ind w:firstLine="560" w:firstLineChars="200"/>
        <w:contextualSpacing/>
        <w:rPr>
          <w:rFonts w:ascii="仿宋" w:hAnsi="仿宋" w:eastAsia="仿宋"/>
          <w:sz w:val="28"/>
          <w:szCs w:val="28"/>
        </w:rPr>
      </w:pPr>
    </w:p>
    <w:p>
      <w:pPr>
        <w:autoSpaceDE w:val="0"/>
        <w:autoSpaceDN w:val="0"/>
        <w:spacing w:line="440" w:lineRule="exact"/>
        <w:ind w:firstLine="560" w:firstLineChars="200"/>
        <w:contextualSpacing/>
        <w:rPr>
          <w:rFonts w:ascii="仿宋" w:hAnsi="仿宋" w:eastAsia="仿宋"/>
          <w:sz w:val="28"/>
          <w:szCs w:val="28"/>
        </w:rPr>
      </w:pPr>
    </w:p>
    <w:p>
      <w:pPr>
        <w:autoSpaceDE w:val="0"/>
        <w:autoSpaceDN w:val="0"/>
        <w:spacing w:line="440" w:lineRule="exact"/>
        <w:ind w:firstLine="560" w:firstLineChars="200"/>
        <w:contextualSpacing/>
        <w:rPr>
          <w:rFonts w:ascii="仿宋" w:hAnsi="仿宋" w:eastAsia="仿宋"/>
          <w:sz w:val="28"/>
          <w:szCs w:val="28"/>
        </w:rPr>
      </w:pPr>
    </w:p>
    <w:p>
      <w:pPr>
        <w:autoSpaceDE w:val="0"/>
        <w:autoSpaceDN w:val="0"/>
        <w:spacing w:line="440" w:lineRule="exact"/>
        <w:ind w:firstLine="560" w:firstLineChars="200"/>
        <w:contextualSpacing/>
        <w:rPr>
          <w:rFonts w:ascii="仿宋" w:hAnsi="仿宋" w:eastAsia="仿宋"/>
          <w:sz w:val="28"/>
          <w:szCs w:val="28"/>
        </w:rPr>
      </w:pPr>
    </w:p>
    <w:p>
      <w:pPr>
        <w:pStyle w:val="7"/>
        <w:spacing w:before="0" w:beforeAutospacing="0" w:after="0" w:afterAutospacing="0" w:line="436" w:lineRule="exact"/>
        <w:ind w:firstLine="280" w:firstLineChars="100"/>
        <w:jc w:val="both"/>
        <w:rPr>
          <w:rFonts w:ascii="仿宋" w:hAnsi="仿宋" w:eastAsia="仿宋" w:cs="Times New Roman"/>
          <w:color w:val="000000" w:themeColor="text1"/>
          <w:kern w:val="2"/>
          <w:sz w:val="28"/>
        </w:rPr>
      </w:pPr>
      <w:r>
        <w:rPr>
          <w:rFonts w:ascii="仿宋" w:hAnsi="仿宋" w:eastAsia="仿宋" w:cs="Times New Roman"/>
          <w:color w:val="000000" w:themeColor="text1"/>
          <w:kern w:val="2"/>
          <w:sz w:val="28"/>
        </w:rPr>
        <w:pict>
          <v:line id="_x0000_s1045" o:spid="_x0000_s1045" o:spt="20" style="position:absolute;left:0pt;margin-left:3.6pt;margin-top:18.9pt;height:0pt;width:414pt;z-index:251662336;mso-width-relative:page;mso-height-relative:page;" coordsize="21600,21600">
            <v:path arrowok="t"/>
            <v:fill focussize="0,0"/>
            <v:stroke/>
            <v:imagedata o:title=""/>
            <o:lock v:ext="edit"/>
          </v:line>
        </w:pict>
      </w:r>
    </w:p>
    <w:p>
      <w:pPr>
        <w:ind w:firstLine="100" w:firstLineChars="50"/>
        <w:rPr>
          <w:rFonts w:ascii="仿宋" w:hAnsi="仿宋" w:eastAsia="仿宋"/>
          <w:color w:val="000000" w:themeColor="text1"/>
          <w:sz w:val="28"/>
          <w:szCs w:val="28"/>
        </w:rPr>
      </w:pPr>
      <w:r>
        <w:rPr>
          <w:rFonts w:ascii="仿宋" w:hAnsi="仿宋" w:eastAsia="仿宋"/>
          <w:color w:val="000000" w:themeColor="text1"/>
          <w:sz w:val="20"/>
        </w:rPr>
        <w:pict>
          <v:line id="_x0000_s1044" o:spid="_x0000_s1044" o:spt="20" style="position:absolute;left:0pt;margin-left:3.6pt;margin-top:32.95pt;height:0pt;width:414pt;z-index:251661312;mso-width-relative:page;mso-height-relative:page;" coordsize="21600,21600">
            <v:path arrowok="t"/>
            <v:fill focussize="0,0"/>
            <v:stroke/>
            <v:imagedata o:title=""/>
            <o:lock v:ext="edit"/>
          </v:line>
        </w:pict>
      </w:r>
      <w:r>
        <w:rPr>
          <w:rFonts w:hint="eastAsia" w:ascii="仿宋" w:hAnsi="仿宋" w:eastAsia="仿宋"/>
          <w:color w:val="000000" w:themeColor="text1"/>
          <w:sz w:val="28"/>
        </w:rPr>
        <w:t>中共上海海事大学委员会办公室           2021年9月14日印发</w:t>
      </w:r>
    </w:p>
    <w:sectPr>
      <w:headerReference r:id="rId3" w:type="default"/>
      <w:footerReference r:id="rId4" w:type="default"/>
      <w:footerReference r:id="rId5" w:type="even"/>
      <w:pgSz w:w="11906" w:h="16838"/>
      <w:pgMar w:top="1440" w:right="1797" w:bottom="1440" w:left="1797" w:header="851" w:footer="992" w:gutter="0"/>
      <w:pgNumType w:fmt="numberInDash"/>
      <w:cols w:space="425" w:num="1"/>
      <w:docGrid w:type="lines" w:linePitch="292" w:charSpace="3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体">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1"/>
        <w:rFonts w:ascii="宋体" w:hAns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- 2 -</w:t>
    </w:r>
    <w:r>
      <w:rPr>
        <w:rStyle w:val="11"/>
        <w:rFonts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spacing w:before="72" w:beforeLines="30" w:after="144" w:afterLines="60" w:line="240" w:lineRule="atLeast"/>
      <w:ind w:firstLine="360" w:firstLineChars="200"/>
      <w:jc w:val="center"/>
    </w:pPr>
    <w:r>
      <w:rPr>
        <w:rFonts w:hint="eastAsia" w:ascii="华文中宋" w:hAnsi="华文中宋" w:eastAsia="华文中宋" w:cs="Times New Roman"/>
        <w:b/>
        <w:kern w:val="2"/>
        <w:sz w:val="18"/>
        <w:szCs w:val="21"/>
        <w:lang w:val="en-US" w:eastAsia="zh-CN" w:bidi="ar-SA"/>
      </w:rPr>
      <w:drawing>
        <wp:anchor distT="0" distB="0" distL="114300" distR="114300" simplePos="0" relativeHeight="251662336" behindDoc="1" locked="0" layoutInCell="1" allowOverlap="1">
          <wp:simplePos x="0" y="0"/>
          <wp:positionH relativeFrom="column">
            <wp:posOffset>11430</wp:posOffset>
          </wp:positionH>
          <wp:positionV relativeFrom="paragraph">
            <wp:posOffset>73025</wp:posOffset>
          </wp:positionV>
          <wp:extent cx="1268095" cy="228600"/>
          <wp:effectExtent l="0" t="0" r="12065" b="0"/>
          <wp:wrapTight wrapText="bothSides">
            <wp:wrapPolygon>
              <wp:start x="0" y="0"/>
              <wp:lineTo x="0" y="20160"/>
              <wp:lineTo x="21286" y="20160"/>
              <wp:lineTo x="21286" y="0"/>
              <wp:lineTo x="0" y="0"/>
            </wp:wrapPolygon>
          </wp:wrapTight>
          <wp:docPr id="2"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
                  <pic:cNvPicPr>
                    <a:picLocks noChangeAspect="1"/>
                  </pic:cNvPicPr>
                </pic:nvPicPr>
                <pic:blipFill>
                  <a:blip r:embed="rId1"/>
                  <a:stretch>
                    <a:fillRect/>
                  </a:stretch>
                </pic:blipFill>
                <pic:spPr>
                  <a:xfrm>
                    <a:off x="0" y="0"/>
                    <a:ext cx="1268095" cy="228600"/>
                  </a:xfrm>
                  <a:prstGeom prst="rect">
                    <a:avLst/>
                  </a:prstGeom>
                  <a:noFill/>
                  <a:ln>
                    <a:noFill/>
                  </a:ln>
                </pic:spPr>
              </pic:pic>
            </a:graphicData>
          </a:graphic>
        </wp:anchor>
      </w:drawing>
    </w:r>
    <w:r>
      <w:rPr>
        <w:rFonts w:hint="eastAsia" w:ascii="华文中宋" w:hAnsi="华文中宋" w:eastAsia="华文中宋" w:cs="Times New Roman"/>
        <w:b/>
        <w:kern w:val="2"/>
        <w:sz w:val="21"/>
        <w:szCs w:val="21"/>
        <w:lang w:val="en-US" w:eastAsia="zh-CN" w:bidi="ar-SA"/>
      </w:rPr>
      <w:t xml:space="preserve">                  </w:t>
    </w:r>
    <w:r>
      <w:rPr>
        <w:rFonts w:hint="eastAsia" w:ascii="华文中宋" w:hAnsi="华文中宋" w:eastAsia="华文中宋" w:cs="Times New Roman"/>
        <w:b/>
        <w:kern w:val="2"/>
        <w:sz w:val="24"/>
        <w:szCs w:val="24"/>
        <w:lang w:val="en-US" w:eastAsia="zh-CN" w:bidi="ar-SA"/>
      </w:rPr>
      <w:t>上海市高校文明校园创建材料</w:t>
    </w:r>
    <w:bookmarkStart w:id="3" w:name="_GoBack"/>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211"/>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U0MjllNTY3MDFkOWEzYmUwNDEwM2UwZDViMTJmMGIifQ=="/>
  </w:docVars>
  <w:rsids>
    <w:rsidRoot w:val="0051498E"/>
    <w:rsid w:val="0001181C"/>
    <w:rsid w:val="00013984"/>
    <w:rsid w:val="00022378"/>
    <w:rsid w:val="00030C31"/>
    <w:rsid w:val="00066E1F"/>
    <w:rsid w:val="00086EA2"/>
    <w:rsid w:val="00093AFE"/>
    <w:rsid w:val="000A3D19"/>
    <w:rsid w:val="000C53AA"/>
    <w:rsid w:val="00105748"/>
    <w:rsid w:val="00114F98"/>
    <w:rsid w:val="001327C4"/>
    <w:rsid w:val="00146AD1"/>
    <w:rsid w:val="00170D5D"/>
    <w:rsid w:val="001752AA"/>
    <w:rsid w:val="00184F08"/>
    <w:rsid w:val="00193DAE"/>
    <w:rsid w:val="00197D5A"/>
    <w:rsid w:val="001A7899"/>
    <w:rsid w:val="001C2DC9"/>
    <w:rsid w:val="001C413A"/>
    <w:rsid w:val="001D26F0"/>
    <w:rsid w:val="0026629C"/>
    <w:rsid w:val="002809CE"/>
    <w:rsid w:val="002A1B6E"/>
    <w:rsid w:val="002A45C4"/>
    <w:rsid w:val="002D655C"/>
    <w:rsid w:val="003135E3"/>
    <w:rsid w:val="0033469C"/>
    <w:rsid w:val="00350422"/>
    <w:rsid w:val="003833C0"/>
    <w:rsid w:val="00384A20"/>
    <w:rsid w:val="00384DC2"/>
    <w:rsid w:val="003C1C5D"/>
    <w:rsid w:val="003D531F"/>
    <w:rsid w:val="003F1DD9"/>
    <w:rsid w:val="004174C6"/>
    <w:rsid w:val="0043243C"/>
    <w:rsid w:val="00444040"/>
    <w:rsid w:val="00451C7A"/>
    <w:rsid w:val="00463B9C"/>
    <w:rsid w:val="004758C9"/>
    <w:rsid w:val="00480236"/>
    <w:rsid w:val="00492ACF"/>
    <w:rsid w:val="00494A6B"/>
    <w:rsid w:val="0049647D"/>
    <w:rsid w:val="004B4A05"/>
    <w:rsid w:val="004C1EEF"/>
    <w:rsid w:val="004E26B8"/>
    <w:rsid w:val="005025D6"/>
    <w:rsid w:val="0051498E"/>
    <w:rsid w:val="00516964"/>
    <w:rsid w:val="00527301"/>
    <w:rsid w:val="0054456C"/>
    <w:rsid w:val="005B05B9"/>
    <w:rsid w:val="005E660F"/>
    <w:rsid w:val="00646EAB"/>
    <w:rsid w:val="00672505"/>
    <w:rsid w:val="006E0F8A"/>
    <w:rsid w:val="006F04A6"/>
    <w:rsid w:val="007604AD"/>
    <w:rsid w:val="00764A9E"/>
    <w:rsid w:val="00793B3A"/>
    <w:rsid w:val="007B5F38"/>
    <w:rsid w:val="007B7976"/>
    <w:rsid w:val="00801E12"/>
    <w:rsid w:val="008058BE"/>
    <w:rsid w:val="008140CC"/>
    <w:rsid w:val="00877184"/>
    <w:rsid w:val="00877B51"/>
    <w:rsid w:val="008863B6"/>
    <w:rsid w:val="00895713"/>
    <w:rsid w:val="008970CB"/>
    <w:rsid w:val="008B1E64"/>
    <w:rsid w:val="008C0D68"/>
    <w:rsid w:val="008D5FEF"/>
    <w:rsid w:val="008F72D4"/>
    <w:rsid w:val="009212BB"/>
    <w:rsid w:val="00974223"/>
    <w:rsid w:val="00996D29"/>
    <w:rsid w:val="009C2CCE"/>
    <w:rsid w:val="009C6ABE"/>
    <w:rsid w:val="009D5973"/>
    <w:rsid w:val="00A236EA"/>
    <w:rsid w:val="00A4032D"/>
    <w:rsid w:val="00A46112"/>
    <w:rsid w:val="00A836E1"/>
    <w:rsid w:val="00AA02F6"/>
    <w:rsid w:val="00AC3516"/>
    <w:rsid w:val="00AF0033"/>
    <w:rsid w:val="00B34064"/>
    <w:rsid w:val="00B43969"/>
    <w:rsid w:val="00B502C3"/>
    <w:rsid w:val="00B5695D"/>
    <w:rsid w:val="00B65EC9"/>
    <w:rsid w:val="00BA72FD"/>
    <w:rsid w:val="00BB27E2"/>
    <w:rsid w:val="00BB2882"/>
    <w:rsid w:val="00BC28AC"/>
    <w:rsid w:val="00BD5BCC"/>
    <w:rsid w:val="00CE51D8"/>
    <w:rsid w:val="00D15073"/>
    <w:rsid w:val="00D268AC"/>
    <w:rsid w:val="00D315AE"/>
    <w:rsid w:val="00D35816"/>
    <w:rsid w:val="00D41E64"/>
    <w:rsid w:val="00DB5FF7"/>
    <w:rsid w:val="00DD19B3"/>
    <w:rsid w:val="00E41E61"/>
    <w:rsid w:val="00EA5ED7"/>
    <w:rsid w:val="00EB0D0A"/>
    <w:rsid w:val="00F0466E"/>
    <w:rsid w:val="00F111E9"/>
    <w:rsid w:val="00F768C2"/>
    <w:rsid w:val="00F8491A"/>
    <w:rsid w:val="00FF5AA0"/>
    <w:rsid w:val="69493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widowControl/>
      <w:topLinePunct/>
      <w:adjustRightInd w:val="0"/>
      <w:snapToGrid w:val="0"/>
      <w:spacing w:line="500" w:lineRule="exact"/>
      <w:jc w:val="center"/>
      <w:outlineLvl w:val="0"/>
    </w:pPr>
    <w:rPr>
      <w:rFonts w:ascii="黑体" w:hAnsi="黑体" w:eastAsia="黑体" w:cs="黑体"/>
      <w:b/>
      <w:bCs/>
      <w:color w:val="000000"/>
      <w:spacing w:val="1"/>
      <w:sz w:val="28"/>
      <w:szCs w:val="2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uiPriority w:val="0"/>
    <w:pPr>
      <w:ind w:left="100" w:leftChars="25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uiPriority w:val="0"/>
    <w:pPr>
      <w:adjustRightInd w:val="0"/>
      <w:snapToGrid w:val="0"/>
      <w:spacing w:line="500" w:lineRule="atLeast"/>
      <w:ind w:right="-128"/>
      <w:jc w:val="center"/>
    </w:pPr>
    <w:rPr>
      <w:rFonts w:eastAsia="楷体_GB2312"/>
      <w:sz w:val="28"/>
      <w:szCs w:val="2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
    <w:name w:val="Title"/>
    <w:basedOn w:val="1"/>
    <w:next w:val="1"/>
    <w:link w:val="12"/>
    <w:qFormat/>
    <w:uiPriority w:val="99"/>
    <w:pPr>
      <w:spacing w:before="240" w:after="60"/>
      <w:jc w:val="center"/>
      <w:outlineLvl w:val="0"/>
    </w:pPr>
    <w:rPr>
      <w:rFonts w:ascii="等线 Light" w:hAnsi="等线 Light"/>
      <w:b/>
      <w:bCs/>
      <w:sz w:val="32"/>
      <w:szCs w:val="32"/>
    </w:rPr>
  </w:style>
  <w:style w:type="character" w:styleId="11">
    <w:name w:val="page number"/>
    <w:basedOn w:val="10"/>
    <w:uiPriority w:val="0"/>
  </w:style>
  <w:style w:type="character" w:customStyle="1" w:styleId="12">
    <w:name w:val="标题 Char"/>
    <w:link w:val="8"/>
    <w:uiPriority w:val="99"/>
    <w:rPr>
      <w:rFonts w:ascii="等线 Light" w:hAnsi="等线 Light"/>
      <w:b/>
      <w:bCs/>
      <w:kern w:val="2"/>
      <w:sz w:val="32"/>
      <w:szCs w:val="32"/>
    </w:rPr>
  </w:style>
  <w:style w:type="paragraph" w:styleId="13">
    <w:name w:val="List Paragraph"/>
    <w:basedOn w:val="1"/>
    <w:qFormat/>
    <w:uiPriority w:val="34"/>
    <w:pPr>
      <w:ind w:firstLine="420" w:firstLineChars="200"/>
    </w:pPr>
    <w:rPr>
      <w:rFonts w:ascii="Calibri" w:hAnsi="Calibri" w:eastAsia="仿宋_GB2312"/>
      <w:sz w:val="32"/>
      <w:szCs w:val="22"/>
    </w:rPr>
  </w:style>
  <w:style w:type="character" w:customStyle="1" w:styleId="14">
    <w:name w:val="日期 Char"/>
    <w:link w:val="3"/>
    <w:uiPriority w:val="0"/>
    <w:rPr>
      <w:kern w:val="2"/>
      <w:sz w:val="21"/>
      <w:szCs w:val="24"/>
    </w:rPr>
  </w:style>
  <w:style w:type="paragraph" w:styleId="1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6">
    <w:name w:val="标题 1 Char"/>
    <w:basedOn w:val="10"/>
    <w:link w:val="2"/>
    <w:qFormat/>
    <w:uiPriority w:val="9"/>
    <w:rPr>
      <w:rFonts w:ascii="黑体" w:hAnsi="黑体" w:eastAsia="黑体" w:cs="黑体"/>
      <w:b/>
      <w:bCs/>
      <w:color w:val="000000"/>
      <w:spacing w:val="1"/>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Info spid="_x0000_s1045"/>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11</Pages>
  <Words>6025</Words>
  <Characters>6063</Characters>
  <Lines>44</Lines>
  <Paragraphs>12</Paragraphs>
  <TotalTime>0</TotalTime>
  <ScaleCrop>false</ScaleCrop>
  <LinksUpToDate>false</LinksUpToDate>
  <CharactersWithSpaces>6174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2021-04-13T07:07:00Z</dcterms:created>
  <dc:creator>雨林木风</dc:creator>
  <cp:lastModifiedBy>邹小鱼鱼鱼呀</cp:lastModifiedBy>
  <cp:lastPrinted>2021-03-15T03:05:00Z</cp:lastPrinted>
  <dcterms:modified xsi:type="dcterms:W3CDTF">2022-08-08T10:38:50Z</dcterms:modified>
  <dc:title>中共上海海事大学委员会</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38D213D2D133485FA1879B18B26D2F97</vt:lpwstr>
  </property>
</Properties>
</file>