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EF27" w14:textId="77777777" w:rsidR="005E54D7" w:rsidRPr="005E54D7" w:rsidRDefault="005E54D7" w:rsidP="005E54D7">
      <w:pPr>
        <w:widowControl/>
        <w:shd w:val="clear" w:color="auto" w:fill="FFFFFF"/>
        <w:jc w:val="center"/>
        <w:rPr>
          <w:rFonts w:ascii="微软雅黑" w:eastAsia="微软雅黑" w:hAnsi="微软雅黑" w:cs="宋体"/>
          <w:color w:val="333333"/>
          <w:kern w:val="0"/>
          <w:szCs w:val="21"/>
        </w:rPr>
      </w:pPr>
      <w:r w:rsidRPr="005E54D7">
        <w:rPr>
          <w:rFonts w:ascii="仿宋_GB2312" w:eastAsia="仿宋_GB2312" w:hAnsi="微软雅黑" w:cs="宋体" w:hint="eastAsia"/>
          <w:b/>
          <w:bCs/>
          <w:color w:val="FF0000"/>
          <w:kern w:val="0"/>
          <w:sz w:val="32"/>
          <w:szCs w:val="32"/>
        </w:rPr>
        <w:t>关于下发</w:t>
      </w:r>
      <w:proofErr w:type="gramStart"/>
      <w:r w:rsidRPr="005E54D7">
        <w:rPr>
          <w:rFonts w:ascii="仿宋_GB2312" w:eastAsia="仿宋_GB2312" w:hAnsi="微软雅黑" w:cs="宋体" w:hint="eastAsia"/>
          <w:b/>
          <w:bCs/>
          <w:color w:val="FF0000"/>
          <w:kern w:val="0"/>
          <w:sz w:val="32"/>
          <w:szCs w:val="32"/>
        </w:rPr>
        <w:t>《</w:t>
      </w:r>
      <w:proofErr w:type="gramEnd"/>
      <w:r w:rsidRPr="005E54D7">
        <w:rPr>
          <w:rFonts w:ascii="仿宋_GB2312" w:eastAsia="仿宋_GB2312" w:hAnsi="微软雅黑" w:cs="宋体" w:hint="eastAsia"/>
          <w:b/>
          <w:bCs/>
          <w:color w:val="FF0000"/>
          <w:kern w:val="0"/>
          <w:sz w:val="32"/>
          <w:szCs w:val="32"/>
        </w:rPr>
        <w:t>上海海事大学</w:t>
      </w:r>
    </w:p>
    <w:p w14:paraId="288A8529" w14:textId="77777777" w:rsidR="005E54D7" w:rsidRPr="005E54D7" w:rsidRDefault="005E54D7" w:rsidP="005E54D7">
      <w:pPr>
        <w:widowControl/>
        <w:shd w:val="clear" w:color="auto" w:fill="FFFFFF"/>
        <w:jc w:val="center"/>
        <w:rPr>
          <w:rFonts w:ascii="微软雅黑" w:eastAsia="微软雅黑" w:hAnsi="微软雅黑" w:cs="宋体"/>
          <w:color w:val="333333"/>
          <w:kern w:val="0"/>
          <w:szCs w:val="21"/>
        </w:rPr>
      </w:pPr>
      <w:r w:rsidRPr="005E54D7">
        <w:rPr>
          <w:rFonts w:ascii="仿宋_GB2312" w:eastAsia="仿宋_GB2312" w:hAnsi="微软雅黑" w:cs="宋体" w:hint="eastAsia"/>
          <w:b/>
          <w:bCs/>
          <w:color w:val="FF0000"/>
          <w:kern w:val="0"/>
          <w:sz w:val="32"/>
          <w:szCs w:val="32"/>
        </w:rPr>
        <w:t>特种设备与特种作业人员安全管理办法</w:t>
      </w:r>
      <w:proofErr w:type="gramStart"/>
      <w:r w:rsidRPr="005E54D7">
        <w:rPr>
          <w:rFonts w:ascii="仿宋_GB2312" w:eastAsia="仿宋_GB2312" w:hAnsi="微软雅黑" w:cs="宋体" w:hint="eastAsia"/>
          <w:b/>
          <w:bCs/>
          <w:color w:val="FF0000"/>
          <w:kern w:val="0"/>
          <w:sz w:val="32"/>
          <w:szCs w:val="32"/>
        </w:rPr>
        <w:t>》</w:t>
      </w:r>
      <w:proofErr w:type="gramEnd"/>
      <w:r w:rsidRPr="005E54D7">
        <w:rPr>
          <w:rFonts w:ascii="仿宋_GB2312" w:eastAsia="仿宋_GB2312" w:hAnsi="微软雅黑" w:cs="宋体" w:hint="eastAsia"/>
          <w:b/>
          <w:bCs/>
          <w:color w:val="FF0000"/>
          <w:kern w:val="0"/>
          <w:sz w:val="32"/>
          <w:szCs w:val="32"/>
        </w:rPr>
        <w:t>的通知</w:t>
      </w:r>
    </w:p>
    <w:p w14:paraId="65232F23" w14:textId="77777777" w:rsidR="005E54D7" w:rsidRPr="005E54D7" w:rsidRDefault="005E54D7" w:rsidP="005E54D7">
      <w:pPr>
        <w:widowControl/>
        <w:shd w:val="clear" w:color="auto" w:fill="FFFFFF"/>
        <w:jc w:val="center"/>
        <w:rPr>
          <w:rFonts w:ascii="微软雅黑" w:eastAsia="微软雅黑" w:hAnsi="微软雅黑" w:cs="宋体"/>
          <w:color w:val="333333"/>
          <w:kern w:val="0"/>
          <w:szCs w:val="21"/>
        </w:rPr>
      </w:pPr>
      <w:proofErr w:type="gramStart"/>
      <w:r w:rsidRPr="005E54D7">
        <w:rPr>
          <w:rFonts w:ascii="仿宋_GB2312" w:eastAsia="仿宋_GB2312" w:hAnsi="微软雅黑" w:cs="宋体" w:hint="eastAsia"/>
          <w:color w:val="333333"/>
          <w:kern w:val="0"/>
          <w:sz w:val="28"/>
          <w:szCs w:val="28"/>
        </w:rPr>
        <w:t>沪海大安</w:t>
      </w:r>
      <w:proofErr w:type="gramEnd"/>
      <w:r w:rsidRPr="005E54D7">
        <w:rPr>
          <w:rFonts w:ascii="仿宋_GB2312" w:eastAsia="仿宋_GB2312" w:hAnsi="微软雅黑" w:cs="宋体" w:hint="eastAsia"/>
          <w:color w:val="333333"/>
          <w:kern w:val="0"/>
          <w:sz w:val="28"/>
          <w:szCs w:val="28"/>
        </w:rPr>
        <w:t>字〔2007〕237号</w:t>
      </w:r>
    </w:p>
    <w:p w14:paraId="11D4493B" w14:textId="77777777" w:rsidR="005E54D7" w:rsidRPr="005E54D7" w:rsidRDefault="005E54D7" w:rsidP="005E54D7">
      <w:pPr>
        <w:widowControl/>
        <w:shd w:val="clear" w:color="auto" w:fill="FFFFFF"/>
        <w:jc w:val="left"/>
        <w:rPr>
          <w:rFonts w:ascii="微软雅黑" w:eastAsia="微软雅黑" w:hAnsi="微软雅黑" w:cs="宋体"/>
          <w:color w:val="333333"/>
          <w:kern w:val="0"/>
          <w:szCs w:val="21"/>
        </w:rPr>
      </w:pPr>
      <w:r w:rsidRPr="005E54D7">
        <w:rPr>
          <w:rFonts w:ascii="仿宋_GB2312" w:eastAsia="仿宋_GB2312" w:hAnsi="微软雅黑" w:cs="宋体" w:hint="eastAsia"/>
          <w:color w:val="000000"/>
          <w:kern w:val="0"/>
          <w:sz w:val="28"/>
          <w:szCs w:val="28"/>
        </w:rPr>
        <w:t> </w:t>
      </w:r>
    </w:p>
    <w:p w14:paraId="180A050C" w14:textId="77777777" w:rsidR="005E54D7" w:rsidRPr="005E54D7" w:rsidRDefault="005E54D7" w:rsidP="005E54D7">
      <w:pPr>
        <w:widowControl/>
        <w:shd w:val="clear" w:color="auto" w:fill="FFFFFF"/>
        <w:jc w:val="center"/>
        <w:rPr>
          <w:rFonts w:ascii="微软雅黑" w:eastAsia="微软雅黑" w:hAnsi="微软雅黑" w:cs="宋体"/>
          <w:color w:val="333333"/>
          <w:kern w:val="0"/>
          <w:szCs w:val="21"/>
        </w:rPr>
      </w:pPr>
      <w:r w:rsidRPr="005E54D7">
        <w:rPr>
          <w:rFonts w:ascii="微软雅黑" w:eastAsia="微软雅黑" w:hAnsi="微软雅黑" w:cs="宋体" w:hint="eastAsia"/>
          <w:color w:val="333333"/>
          <w:kern w:val="0"/>
          <w:szCs w:val="21"/>
        </w:rPr>
        <w:t> </w:t>
      </w:r>
    </w:p>
    <w:p w14:paraId="53706211" w14:textId="77777777" w:rsidR="005E54D7" w:rsidRPr="005E54D7" w:rsidRDefault="005E54D7" w:rsidP="005E54D7">
      <w:pPr>
        <w:widowControl/>
        <w:shd w:val="clear" w:color="auto" w:fill="FFFFFF"/>
        <w:jc w:val="center"/>
        <w:rPr>
          <w:rFonts w:ascii="微软雅黑" w:eastAsia="微软雅黑" w:hAnsi="微软雅黑" w:cs="宋体"/>
          <w:color w:val="333333"/>
          <w:kern w:val="0"/>
          <w:szCs w:val="21"/>
        </w:rPr>
      </w:pPr>
      <w:r w:rsidRPr="005E54D7">
        <w:rPr>
          <w:rFonts w:ascii="微软雅黑" w:eastAsia="微软雅黑" w:hAnsi="微软雅黑" w:cs="宋体" w:hint="eastAsia"/>
          <w:color w:val="333333"/>
          <w:kern w:val="0"/>
          <w:szCs w:val="21"/>
        </w:rPr>
        <w:t> </w:t>
      </w:r>
    </w:p>
    <w:p w14:paraId="196F15AC" w14:textId="77777777" w:rsidR="005E54D7" w:rsidRPr="005E54D7" w:rsidRDefault="005E54D7" w:rsidP="005E54D7">
      <w:pPr>
        <w:widowControl/>
        <w:shd w:val="clear" w:color="auto" w:fill="FFFFFF"/>
        <w:spacing w:after="150"/>
        <w:jc w:val="left"/>
        <w:rPr>
          <w:rFonts w:ascii="微软雅黑" w:eastAsia="微软雅黑" w:hAnsi="微软雅黑" w:cs="宋体"/>
          <w:color w:val="333333"/>
          <w:kern w:val="0"/>
          <w:szCs w:val="21"/>
        </w:rPr>
      </w:pPr>
      <w:r w:rsidRPr="005E54D7">
        <w:rPr>
          <w:rFonts w:ascii="仿宋_GB2312" w:eastAsia="仿宋_GB2312" w:hAnsi="微软雅黑" w:cs="宋体" w:hint="eastAsia"/>
          <w:color w:val="000000"/>
          <w:kern w:val="0"/>
          <w:sz w:val="28"/>
          <w:szCs w:val="28"/>
        </w:rPr>
        <w:t> </w:t>
      </w:r>
    </w:p>
    <w:p w14:paraId="559F25C0" w14:textId="77777777" w:rsidR="005E54D7" w:rsidRPr="005E54D7" w:rsidRDefault="005E54D7" w:rsidP="005E54D7">
      <w:pPr>
        <w:widowControl/>
        <w:shd w:val="clear" w:color="auto" w:fill="FFFFFF"/>
        <w:spacing w:line="520" w:lineRule="atLeast"/>
        <w:jc w:val="left"/>
        <w:rPr>
          <w:rFonts w:ascii="微软雅黑" w:eastAsia="微软雅黑" w:hAnsi="微软雅黑" w:cs="宋体"/>
          <w:color w:val="333333"/>
          <w:kern w:val="0"/>
          <w:szCs w:val="21"/>
        </w:rPr>
      </w:pPr>
      <w:r w:rsidRPr="005E54D7">
        <w:rPr>
          <w:rFonts w:ascii="仿宋_GB2312" w:eastAsia="仿宋_GB2312" w:hAnsi="微软雅黑" w:cs="宋体" w:hint="eastAsia"/>
          <w:color w:val="000000"/>
          <w:kern w:val="0"/>
          <w:sz w:val="28"/>
          <w:szCs w:val="28"/>
        </w:rPr>
        <w:t>校内各部门：</w:t>
      </w:r>
    </w:p>
    <w:p w14:paraId="55780E6A" w14:textId="77777777" w:rsidR="005E54D7" w:rsidRPr="005E54D7" w:rsidRDefault="005E54D7" w:rsidP="005E54D7">
      <w:pPr>
        <w:widowControl/>
        <w:shd w:val="clear" w:color="auto" w:fill="FFFFFF"/>
        <w:spacing w:line="520" w:lineRule="atLeast"/>
        <w:jc w:val="left"/>
        <w:rPr>
          <w:rFonts w:ascii="微软雅黑" w:eastAsia="微软雅黑" w:hAnsi="微软雅黑" w:cs="宋体"/>
          <w:color w:val="333333"/>
          <w:kern w:val="0"/>
          <w:szCs w:val="21"/>
        </w:rPr>
      </w:pPr>
      <w:r w:rsidRPr="005E54D7">
        <w:rPr>
          <w:rFonts w:ascii="仿宋_GB2312" w:eastAsia="仿宋_GB2312" w:hAnsi="微软雅黑" w:cs="宋体" w:hint="eastAsia"/>
          <w:color w:val="000000"/>
          <w:kern w:val="0"/>
          <w:sz w:val="28"/>
          <w:szCs w:val="28"/>
        </w:rPr>
        <w:t>    </w:t>
      </w:r>
      <w:r w:rsidRPr="005E54D7">
        <w:rPr>
          <w:rFonts w:ascii="仿宋_GB2312" w:eastAsia="仿宋_GB2312" w:hAnsi="微软雅黑" w:cs="宋体" w:hint="eastAsia"/>
          <w:color w:val="000000"/>
          <w:kern w:val="0"/>
          <w:sz w:val="28"/>
          <w:szCs w:val="28"/>
        </w:rPr>
        <w:t>经研究，现将《上海海事大学特种设备与特种作业人员安全管理办法》下发，请遵照执行。</w:t>
      </w:r>
    </w:p>
    <w:p w14:paraId="79CDE646" w14:textId="77777777" w:rsidR="005E54D7" w:rsidRPr="005E54D7" w:rsidRDefault="005E54D7" w:rsidP="005E54D7">
      <w:pPr>
        <w:widowControl/>
        <w:shd w:val="clear" w:color="auto" w:fill="FFFFFF"/>
        <w:spacing w:line="520" w:lineRule="atLeast"/>
        <w:jc w:val="left"/>
        <w:rPr>
          <w:rFonts w:ascii="微软雅黑" w:eastAsia="微软雅黑" w:hAnsi="微软雅黑" w:cs="宋体"/>
          <w:color w:val="333333"/>
          <w:kern w:val="0"/>
          <w:szCs w:val="21"/>
        </w:rPr>
      </w:pPr>
      <w:r w:rsidRPr="005E54D7">
        <w:rPr>
          <w:rFonts w:ascii="仿宋_GB2312" w:eastAsia="仿宋_GB2312" w:hAnsi="微软雅黑" w:cs="宋体" w:hint="eastAsia"/>
          <w:color w:val="000000"/>
          <w:kern w:val="0"/>
          <w:sz w:val="28"/>
          <w:szCs w:val="28"/>
        </w:rPr>
        <w:t> </w:t>
      </w:r>
    </w:p>
    <w:p w14:paraId="6B080F9A" w14:textId="77777777" w:rsidR="005E54D7" w:rsidRPr="005E54D7" w:rsidRDefault="005E54D7" w:rsidP="005E54D7">
      <w:pPr>
        <w:widowControl/>
        <w:shd w:val="clear" w:color="auto" w:fill="FFFFFF"/>
        <w:spacing w:line="520" w:lineRule="atLeast"/>
        <w:jc w:val="left"/>
        <w:rPr>
          <w:rFonts w:ascii="微软雅黑" w:eastAsia="微软雅黑" w:hAnsi="微软雅黑" w:cs="宋体"/>
          <w:color w:val="333333"/>
          <w:kern w:val="0"/>
          <w:szCs w:val="21"/>
        </w:rPr>
      </w:pPr>
      <w:r w:rsidRPr="005E54D7">
        <w:rPr>
          <w:rFonts w:ascii="仿宋_GB2312" w:eastAsia="仿宋_GB2312" w:hAnsi="微软雅黑" w:cs="宋体" w:hint="eastAsia"/>
          <w:color w:val="000000"/>
          <w:kern w:val="0"/>
          <w:sz w:val="28"/>
          <w:szCs w:val="28"/>
        </w:rPr>
        <w:t>    </w:t>
      </w:r>
      <w:r w:rsidRPr="005E54D7">
        <w:rPr>
          <w:rFonts w:ascii="仿宋_GB2312" w:eastAsia="仿宋_GB2312" w:hAnsi="微软雅黑" w:cs="宋体" w:hint="eastAsia"/>
          <w:color w:val="000000"/>
          <w:kern w:val="0"/>
          <w:sz w:val="28"/>
          <w:szCs w:val="28"/>
        </w:rPr>
        <w:t>附件：上海海事大学特种设备与特种作业人员安全管理办法</w:t>
      </w:r>
      <w:r w:rsidRPr="005E54D7">
        <w:rPr>
          <w:rFonts w:ascii="仿宋_GB2312" w:eastAsia="仿宋_GB2312" w:hAnsi="微软雅黑" w:cs="宋体" w:hint="eastAsia"/>
          <w:color w:val="000000"/>
          <w:kern w:val="0"/>
          <w:sz w:val="28"/>
          <w:szCs w:val="28"/>
        </w:rPr>
        <w:t> </w:t>
      </w:r>
    </w:p>
    <w:p w14:paraId="2F4B70AC" w14:textId="77777777" w:rsidR="005E54D7" w:rsidRPr="005E54D7" w:rsidRDefault="005E54D7" w:rsidP="005E54D7">
      <w:pPr>
        <w:widowControl/>
        <w:shd w:val="clear" w:color="auto" w:fill="FFFFFF"/>
        <w:spacing w:line="520" w:lineRule="atLeast"/>
        <w:jc w:val="left"/>
        <w:rPr>
          <w:rFonts w:ascii="微软雅黑" w:eastAsia="微软雅黑" w:hAnsi="微软雅黑" w:cs="宋体"/>
          <w:color w:val="333333"/>
          <w:kern w:val="0"/>
          <w:szCs w:val="21"/>
        </w:rPr>
      </w:pPr>
      <w:r w:rsidRPr="005E54D7">
        <w:rPr>
          <w:rFonts w:ascii="仿宋_GB2312" w:eastAsia="仿宋_GB2312" w:hAnsi="微软雅黑" w:cs="宋体" w:hint="eastAsia"/>
          <w:color w:val="000000"/>
          <w:kern w:val="0"/>
          <w:sz w:val="28"/>
          <w:szCs w:val="28"/>
        </w:rPr>
        <w:t> </w:t>
      </w:r>
    </w:p>
    <w:p w14:paraId="7C2E3559" w14:textId="77777777" w:rsidR="005E54D7" w:rsidRPr="005E54D7" w:rsidRDefault="005E54D7" w:rsidP="005E54D7">
      <w:pPr>
        <w:widowControl/>
        <w:shd w:val="clear" w:color="auto" w:fill="FFFFFF"/>
        <w:spacing w:line="520" w:lineRule="atLeast"/>
        <w:ind w:firstLine="5547"/>
        <w:jc w:val="left"/>
        <w:rPr>
          <w:rFonts w:ascii="微软雅黑" w:eastAsia="微软雅黑" w:hAnsi="微软雅黑" w:cs="宋体"/>
          <w:color w:val="333333"/>
          <w:kern w:val="0"/>
          <w:szCs w:val="21"/>
        </w:rPr>
      </w:pPr>
      <w:r w:rsidRPr="005E54D7">
        <w:rPr>
          <w:rFonts w:ascii="仿宋_GB2312" w:eastAsia="仿宋_GB2312" w:hAnsi="微软雅黑" w:cs="宋体" w:hint="eastAsia"/>
          <w:color w:val="333333"/>
          <w:kern w:val="0"/>
          <w:sz w:val="28"/>
          <w:szCs w:val="28"/>
        </w:rPr>
        <w:t>上海海事大学</w:t>
      </w:r>
      <w:r w:rsidRPr="005E54D7">
        <w:rPr>
          <w:rFonts w:ascii="仿宋_GB2312" w:eastAsia="仿宋_GB2312" w:hAnsi="微软雅黑" w:cs="宋体" w:hint="eastAsia"/>
          <w:color w:val="333333"/>
          <w:kern w:val="0"/>
          <w:sz w:val="28"/>
          <w:szCs w:val="28"/>
        </w:rPr>
        <w:t>  </w:t>
      </w:r>
    </w:p>
    <w:p w14:paraId="13C18062" w14:textId="77777777" w:rsidR="005E54D7" w:rsidRPr="005E54D7" w:rsidRDefault="005E54D7" w:rsidP="005E54D7">
      <w:pPr>
        <w:widowControl/>
        <w:shd w:val="clear" w:color="auto" w:fill="FFFFFF"/>
        <w:spacing w:line="520" w:lineRule="atLeast"/>
        <w:ind w:firstLine="557"/>
        <w:jc w:val="left"/>
        <w:rPr>
          <w:rFonts w:ascii="微软雅黑" w:eastAsia="微软雅黑" w:hAnsi="微软雅黑" w:cs="宋体"/>
          <w:color w:val="333333"/>
          <w:kern w:val="0"/>
          <w:szCs w:val="21"/>
        </w:rPr>
      </w:pPr>
      <w:r w:rsidRPr="005E54D7">
        <w:rPr>
          <w:rFonts w:ascii="仿宋_GB2312" w:eastAsia="仿宋_GB2312" w:hAnsi="微软雅黑" w:cs="宋体" w:hint="eastAsia"/>
          <w:color w:val="333333"/>
          <w:kern w:val="0"/>
          <w:sz w:val="28"/>
          <w:szCs w:val="28"/>
        </w:rPr>
        <w:t>                                 </w:t>
      </w:r>
      <w:r w:rsidRPr="005E54D7">
        <w:rPr>
          <w:rFonts w:ascii="仿宋_GB2312" w:eastAsia="仿宋_GB2312" w:hAnsi="微软雅黑" w:cs="宋体" w:hint="eastAsia"/>
          <w:color w:val="333333"/>
          <w:kern w:val="0"/>
          <w:sz w:val="28"/>
          <w:szCs w:val="28"/>
        </w:rPr>
        <w:t>二○○七年九月十二日</w:t>
      </w:r>
      <w:r w:rsidRPr="005E54D7">
        <w:rPr>
          <w:rFonts w:ascii="仿宋_GB2312" w:eastAsia="仿宋_GB2312" w:hAnsi="微软雅黑" w:cs="宋体" w:hint="eastAsia"/>
          <w:b/>
          <w:bCs/>
          <w:color w:val="333333"/>
          <w:kern w:val="0"/>
          <w:sz w:val="28"/>
          <w:szCs w:val="28"/>
        </w:rPr>
        <w:t> </w:t>
      </w:r>
    </w:p>
    <w:p w14:paraId="0166FC8F" w14:textId="77777777" w:rsidR="005E54D7" w:rsidRPr="005E54D7" w:rsidRDefault="005E54D7" w:rsidP="005E54D7">
      <w:pPr>
        <w:widowControl/>
        <w:shd w:val="clear" w:color="auto" w:fill="FFFFFF"/>
        <w:spacing w:line="540" w:lineRule="atLeast"/>
        <w:jc w:val="left"/>
        <w:rPr>
          <w:rFonts w:ascii="微软雅黑" w:eastAsia="微软雅黑" w:hAnsi="微软雅黑" w:cs="宋体"/>
          <w:color w:val="333333"/>
          <w:kern w:val="0"/>
          <w:szCs w:val="21"/>
        </w:rPr>
      </w:pPr>
      <w:r w:rsidRPr="005E54D7">
        <w:rPr>
          <w:rFonts w:ascii="黑体" w:eastAsia="黑体" w:hAnsi="黑体" w:cs="宋体" w:hint="eastAsia"/>
          <w:b/>
          <w:bCs/>
          <w:color w:val="333333"/>
          <w:kern w:val="0"/>
          <w:sz w:val="28"/>
          <w:szCs w:val="28"/>
        </w:rPr>
        <w:t>主题词：</w:t>
      </w:r>
      <w:r w:rsidRPr="005E54D7">
        <w:rPr>
          <w:rFonts w:ascii="宋体" w:eastAsia="宋体" w:hAnsi="宋体" w:cs="宋体" w:hint="eastAsia"/>
          <w:color w:val="333333"/>
          <w:kern w:val="0"/>
          <w:sz w:val="28"/>
          <w:szCs w:val="28"/>
        </w:rPr>
        <w:t>安全  特种设备  办法  通知</w:t>
      </w:r>
    </w:p>
    <w:p w14:paraId="66F39BF7" w14:textId="77777777" w:rsidR="005E54D7" w:rsidRPr="005E54D7" w:rsidRDefault="005E54D7" w:rsidP="005E54D7">
      <w:pPr>
        <w:widowControl/>
        <w:shd w:val="clear" w:color="auto" w:fill="FFFFFF"/>
        <w:spacing w:line="540" w:lineRule="atLeast"/>
        <w:ind w:firstLine="200"/>
        <w:jc w:val="left"/>
        <w:rPr>
          <w:rFonts w:ascii="微软雅黑" w:eastAsia="微软雅黑" w:hAnsi="微软雅黑" w:cs="宋体"/>
          <w:color w:val="333333"/>
          <w:kern w:val="0"/>
          <w:szCs w:val="21"/>
        </w:rPr>
      </w:pPr>
      <w:r w:rsidRPr="005E54D7">
        <w:rPr>
          <w:rFonts w:ascii="仿宋_GB2312" w:eastAsia="仿宋_GB2312" w:hAnsi="微软雅黑" w:cs="宋体" w:hint="eastAsia"/>
          <w:color w:val="333333"/>
          <w:kern w:val="0"/>
          <w:sz w:val="28"/>
          <w:szCs w:val="28"/>
        </w:rPr>
        <w:t>抄送：上海市教育委员会</w:t>
      </w:r>
    </w:p>
    <w:p w14:paraId="2AB33E68" w14:textId="77777777" w:rsidR="005E54D7" w:rsidRPr="005E54D7" w:rsidRDefault="005E54D7" w:rsidP="005E54D7">
      <w:pPr>
        <w:widowControl/>
        <w:shd w:val="clear" w:color="auto" w:fill="FFFFFF"/>
        <w:spacing w:line="540" w:lineRule="atLeast"/>
        <w:ind w:firstLine="200"/>
        <w:jc w:val="left"/>
        <w:rPr>
          <w:rFonts w:ascii="微软雅黑" w:eastAsia="微软雅黑" w:hAnsi="微软雅黑" w:cs="宋体"/>
          <w:color w:val="333333"/>
          <w:kern w:val="0"/>
          <w:szCs w:val="21"/>
        </w:rPr>
      </w:pPr>
      <w:r w:rsidRPr="005E54D7">
        <w:rPr>
          <w:rFonts w:ascii="仿宋_GB2312" w:eastAsia="仿宋_GB2312" w:hAnsi="微软雅黑" w:cs="宋体" w:hint="eastAsia"/>
          <w:color w:val="333333"/>
          <w:kern w:val="0"/>
          <w:sz w:val="28"/>
          <w:szCs w:val="28"/>
          <w:u w:val="single"/>
        </w:rPr>
        <w:t>上海海事大学校长办公室</w:t>
      </w:r>
      <w:r w:rsidRPr="005E54D7">
        <w:rPr>
          <w:rFonts w:ascii="仿宋_GB2312" w:eastAsia="仿宋_GB2312" w:hAnsi="微软雅黑" w:cs="宋体" w:hint="eastAsia"/>
          <w:color w:val="333333"/>
          <w:kern w:val="0"/>
          <w:sz w:val="28"/>
          <w:szCs w:val="28"/>
          <w:u w:val="single"/>
        </w:rPr>
        <w:t>               </w:t>
      </w:r>
      <w:r w:rsidRPr="005E54D7">
        <w:rPr>
          <w:rFonts w:ascii="仿宋_GB2312" w:eastAsia="仿宋_GB2312" w:hAnsi="微软雅黑" w:cs="宋体" w:hint="eastAsia"/>
          <w:color w:val="333333"/>
          <w:kern w:val="0"/>
          <w:sz w:val="28"/>
          <w:szCs w:val="28"/>
          <w:u w:val="single"/>
        </w:rPr>
        <w:t>2007年9月12日印发</w:t>
      </w:r>
    </w:p>
    <w:p w14:paraId="396DDB65" w14:textId="77777777" w:rsidR="005E54D7" w:rsidRPr="005E54D7" w:rsidRDefault="005E54D7" w:rsidP="005E54D7">
      <w:pPr>
        <w:widowControl/>
        <w:shd w:val="clear" w:color="auto" w:fill="FFFFFF"/>
        <w:spacing w:line="500" w:lineRule="atLeast"/>
        <w:jc w:val="center"/>
        <w:rPr>
          <w:rFonts w:ascii="微软雅黑" w:eastAsia="微软雅黑" w:hAnsi="微软雅黑" w:cs="宋体"/>
          <w:color w:val="333333"/>
          <w:kern w:val="0"/>
          <w:szCs w:val="21"/>
        </w:rPr>
      </w:pPr>
      <w:r w:rsidRPr="005E54D7">
        <w:rPr>
          <w:rFonts w:ascii="楷体_GB2312" w:eastAsia="楷体_GB2312" w:hAnsi="微软雅黑" w:cs="宋体" w:hint="eastAsia"/>
          <w:b/>
          <w:bCs/>
          <w:color w:val="333333"/>
          <w:kern w:val="0"/>
          <w:sz w:val="32"/>
          <w:szCs w:val="32"/>
        </w:rPr>
        <w:t>上海海事大学特种设备与特种作业人员安全管理办法</w:t>
      </w:r>
    </w:p>
    <w:p w14:paraId="468693B3"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4"/>
          <w:szCs w:val="24"/>
        </w:rPr>
        <w:t> </w:t>
      </w:r>
    </w:p>
    <w:p w14:paraId="33DD03FC" w14:textId="77777777" w:rsidR="005E54D7" w:rsidRPr="005E54D7" w:rsidRDefault="005E54D7" w:rsidP="005E54D7">
      <w:pPr>
        <w:widowControl/>
        <w:shd w:val="clear" w:color="auto" w:fill="FFFFFF"/>
        <w:spacing w:line="500" w:lineRule="atLeast"/>
        <w:jc w:val="center"/>
        <w:rPr>
          <w:rFonts w:ascii="微软雅黑" w:eastAsia="微软雅黑" w:hAnsi="微软雅黑" w:cs="宋体"/>
          <w:color w:val="333333"/>
          <w:kern w:val="0"/>
          <w:szCs w:val="21"/>
        </w:rPr>
      </w:pPr>
      <w:r w:rsidRPr="005E54D7">
        <w:rPr>
          <w:rFonts w:ascii="楷体_GB2312" w:eastAsia="楷体_GB2312" w:hAnsi="微软雅黑" w:cs="宋体" w:hint="eastAsia"/>
          <w:b/>
          <w:bCs/>
          <w:color w:val="333333"/>
          <w:kern w:val="0"/>
          <w:sz w:val="28"/>
          <w:szCs w:val="28"/>
        </w:rPr>
        <w:t>第一章 总则</w:t>
      </w:r>
    </w:p>
    <w:p w14:paraId="40EE98BD"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lastRenderedPageBreak/>
        <w:t xml:space="preserve">　　第一条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为加强特种设备的安全管理，保证特种设备安全运行，有效防范事故发生，保障师生员工生命、财产安全，维护学校稳定，根据国家《特种设备安全监察条例》、《</w:t>
      </w:r>
      <w:r w:rsidRPr="005E54D7">
        <w:rPr>
          <w:rFonts w:ascii="楷体_GB2312" w:eastAsia="楷体_GB2312" w:hAnsi="微软雅黑" w:cs="宋体" w:hint="eastAsia"/>
          <w:color w:val="000000"/>
          <w:kern w:val="0"/>
          <w:sz w:val="28"/>
          <w:szCs w:val="28"/>
        </w:rPr>
        <w:t>特种设备作业人员监督管理办法》</w:t>
      </w:r>
      <w:r w:rsidRPr="005E54D7">
        <w:rPr>
          <w:rFonts w:ascii="楷体_GB2312" w:eastAsia="楷体_GB2312" w:hAnsi="微软雅黑" w:cs="宋体" w:hint="eastAsia"/>
          <w:color w:val="333333"/>
          <w:kern w:val="0"/>
          <w:sz w:val="28"/>
          <w:szCs w:val="28"/>
        </w:rPr>
        <w:t>，结合我校实际情况，特制定本办法。</w:t>
      </w:r>
    </w:p>
    <w:p w14:paraId="1C665B5C" w14:textId="77777777" w:rsidR="005E54D7" w:rsidRPr="005E54D7" w:rsidRDefault="005E54D7" w:rsidP="005E54D7">
      <w:pPr>
        <w:widowControl/>
        <w:shd w:val="clear" w:color="auto" w:fill="FFFFFF"/>
        <w:spacing w:line="500" w:lineRule="atLeast"/>
        <w:ind w:firstLine="594"/>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第二条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特种设备是指在装维修和使用过程中涉及生命安全、危险性较大的锅炉、电梯、起重机械、铲车、叉车、电瓶车、压力容器（含气瓶）、压力管道、客运架空索道、游乐设施等设备。</w:t>
      </w:r>
    </w:p>
    <w:p w14:paraId="1DCBA3F4" w14:textId="77777777" w:rsidR="005E54D7" w:rsidRPr="005E54D7" w:rsidRDefault="005E54D7" w:rsidP="005E54D7">
      <w:pPr>
        <w:widowControl/>
        <w:shd w:val="clear" w:color="auto" w:fill="FFFFFF"/>
        <w:spacing w:line="500" w:lineRule="atLeast"/>
        <w:ind w:firstLine="594"/>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第三条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本办法所称特种作业人员是指直接从事特种设备作业的人员及管理人员。包括电工、焊接工、切割工、电梯工和行、吊车司机及挂钩工、校区内使用车辆驾驶员（铲车、叉车、电瓶车等驾驶员）、锅炉司炉工、锅炉水处理工、压力容器等操作人员及其相关管理人员。</w:t>
      </w:r>
    </w:p>
    <w:p w14:paraId="285D7EB7"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第四条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校内使用的特种设备是涉及人身安全、危险性较大的设备，必须坚持“安全第一，预防为主”的工作方针，做好特种设备的安全管理工作，防止事故发生。</w:t>
      </w:r>
    </w:p>
    <w:p w14:paraId="25D2F95D"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第五条</w:t>
      </w:r>
      <w:r w:rsidRPr="005E54D7">
        <w:rPr>
          <w:rFonts w:ascii="楷体_GB2312" w:eastAsia="楷体_GB2312" w:hAnsi="微软雅黑" w:cs="宋体" w:hint="eastAsia"/>
          <w:color w:val="333333"/>
          <w:kern w:val="0"/>
          <w:sz w:val="28"/>
          <w:szCs w:val="28"/>
        </w:rPr>
        <w:t>  </w:t>
      </w:r>
      <w:proofErr w:type="gramStart"/>
      <w:r w:rsidRPr="005E54D7">
        <w:rPr>
          <w:rFonts w:ascii="楷体_GB2312" w:eastAsia="楷体_GB2312" w:hAnsi="微软雅黑" w:cs="宋体" w:hint="eastAsia"/>
          <w:color w:val="333333"/>
          <w:kern w:val="0"/>
          <w:sz w:val="28"/>
          <w:szCs w:val="28"/>
        </w:rPr>
        <w:t>校安全</w:t>
      </w:r>
      <w:proofErr w:type="gramEnd"/>
      <w:r w:rsidRPr="005E54D7">
        <w:rPr>
          <w:rFonts w:ascii="楷体_GB2312" w:eastAsia="楷体_GB2312" w:hAnsi="微软雅黑" w:cs="宋体" w:hint="eastAsia"/>
          <w:color w:val="333333"/>
          <w:kern w:val="0"/>
          <w:sz w:val="28"/>
          <w:szCs w:val="28"/>
        </w:rPr>
        <w:t>办公室负责学校特种设备和特种作业人员的安全监督与检查工作。具体使用特种设备的有关单位（部门）应按照职责分工，做好特种设备安全使用、管理和特种作业人员的管理工作。</w:t>
      </w:r>
    </w:p>
    <w:p w14:paraId="29B5382F" w14:textId="77777777" w:rsidR="005E54D7" w:rsidRPr="005E54D7" w:rsidRDefault="005E54D7" w:rsidP="005E54D7">
      <w:pPr>
        <w:widowControl/>
        <w:shd w:val="clear" w:color="auto" w:fill="FFFFFF"/>
        <w:spacing w:line="500" w:lineRule="atLeast"/>
        <w:jc w:val="center"/>
        <w:rPr>
          <w:rFonts w:ascii="微软雅黑" w:eastAsia="微软雅黑" w:hAnsi="微软雅黑" w:cs="宋体"/>
          <w:color w:val="333333"/>
          <w:kern w:val="0"/>
          <w:szCs w:val="21"/>
        </w:rPr>
      </w:pPr>
      <w:r w:rsidRPr="005E54D7">
        <w:rPr>
          <w:rFonts w:ascii="楷体_GB2312" w:eastAsia="楷体_GB2312" w:hAnsi="微软雅黑" w:cs="宋体" w:hint="eastAsia"/>
          <w:b/>
          <w:bCs/>
          <w:color w:val="333333"/>
          <w:kern w:val="0"/>
          <w:sz w:val="28"/>
          <w:szCs w:val="28"/>
        </w:rPr>
        <w:t>第二章 安全责任</w:t>
      </w:r>
    </w:p>
    <w:p w14:paraId="28391CEC" w14:textId="77777777" w:rsidR="005E54D7" w:rsidRPr="005E54D7" w:rsidRDefault="005E54D7" w:rsidP="005E54D7">
      <w:pPr>
        <w:widowControl/>
        <w:shd w:val="clear" w:color="auto" w:fill="FFFFFF"/>
        <w:spacing w:line="500" w:lineRule="atLeast"/>
        <w:ind w:firstLine="496"/>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第六条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特种设备使用单位（部门）</w:t>
      </w:r>
      <w:r w:rsidRPr="005E54D7">
        <w:rPr>
          <w:rFonts w:ascii="楷体_GB2312" w:eastAsia="楷体_GB2312" w:hAnsi="微软雅黑" w:cs="宋体" w:hint="eastAsia"/>
          <w:color w:val="000000"/>
          <w:kern w:val="0"/>
          <w:sz w:val="28"/>
          <w:szCs w:val="28"/>
        </w:rPr>
        <w:t>主要负责人</w:t>
      </w:r>
      <w:r w:rsidRPr="005E54D7">
        <w:rPr>
          <w:rFonts w:ascii="楷体_GB2312" w:eastAsia="楷体_GB2312" w:hAnsi="微软雅黑" w:cs="宋体" w:hint="eastAsia"/>
          <w:color w:val="333333"/>
          <w:kern w:val="0"/>
          <w:sz w:val="28"/>
          <w:szCs w:val="28"/>
        </w:rPr>
        <w:t>是安全工作的第一责任人，对本单位（部门）特种设备的安全负有领导责任，</w:t>
      </w:r>
      <w:r w:rsidRPr="005E54D7">
        <w:rPr>
          <w:rFonts w:ascii="楷体_GB2312" w:eastAsia="楷体_GB2312" w:hAnsi="微软雅黑" w:cs="宋体" w:hint="eastAsia"/>
          <w:color w:val="000000"/>
          <w:kern w:val="0"/>
          <w:sz w:val="28"/>
          <w:szCs w:val="28"/>
        </w:rPr>
        <w:t>并层层落实特种设备安全管理责任</w:t>
      </w:r>
      <w:r w:rsidRPr="005E54D7">
        <w:rPr>
          <w:rFonts w:ascii="楷体_GB2312" w:eastAsia="楷体_GB2312" w:hAnsi="微软雅黑" w:cs="宋体" w:hint="eastAsia"/>
          <w:color w:val="333333"/>
          <w:kern w:val="0"/>
          <w:sz w:val="28"/>
          <w:szCs w:val="28"/>
        </w:rPr>
        <w:t>，建立规章制度和操作人员岗位制度。</w:t>
      </w:r>
    </w:p>
    <w:p w14:paraId="321745E7" w14:textId="77777777" w:rsidR="005E54D7" w:rsidRPr="005E54D7" w:rsidRDefault="005E54D7" w:rsidP="005E54D7">
      <w:pPr>
        <w:widowControl/>
        <w:shd w:val="clear" w:color="auto" w:fill="FFFFFF"/>
        <w:spacing w:line="500" w:lineRule="atLeast"/>
        <w:ind w:firstLine="480"/>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lastRenderedPageBreak/>
        <w:t>第七条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使用特种设备的单位（部门）应当对本单位（部门）作业人员进行安全教育、培训。保证特种设备作业人员具备必备的特种设备安全作业知识。</w:t>
      </w:r>
    </w:p>
    <w:p w14:paraId="41E1834A" w14:textId="77777777" w:rsidR="005E54D7" w:rsidRPr="005E54D7" w:rsidRDefault="005E54D7" w:rsidP="005E54D7">
      <w:pPr>
        <w:widowControl/>
        <w:shd w:val="clear" w:color="auto" w:fill="FFFFFF"/>
        <w:spacing w:line="500" w:lineRule="atLeast"/>
        <w:ind w:firstLine="480"/>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第八条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用人单位（部门）应当加强对特种设备作业现场和作业人员的管理，履行下列义务：</w:t>
      </w:r>
    </w:p>
    <w:p w14:paraId="03767598" w14:textId="77777777" w:rsidR="005E54D7" w:rsidRPr="005E54D7" w:rsidRDefault="005E54D7" w:rsidP="005E54D7">
      <w:pPr>
        <w:widowControl/>
        <w:shd w:val="clear" w:color="auto" w:fill="FFFFFF"/>
        <w:spacing w:line="500" w:lineRule="atLeast"/>
        <w:ind w:firstLine="496"/>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（一）制订特种设备操作规程和有关安全管理制度；</w:t>
      </w:r>
    </w:p>
    <w:p w14:paraId="7289F52C" w14:textId="77777777" w:rsidR="005E54D7" w:rsidRPr="005E54D7" w:rsidRDefault="005E54D7" w:rsidP="005E54D7">
      <w:pPr>
        <w:widowControl/>
        <w:shd w:val="clear" w:color="auto" w:fill="FFFFFF"/>
        <w:spacing w:line="500" w:lineRule="atLeast"/>
        <w:ind w:firstLine="496"/>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（二）聘用持证作业人员，并建立特种设备作业人员管理档案；</w:t>
      </w:r>
    </w:p>
    <w:p w14:paraId="318F9897" w14:textId="77777777" w:rsidR="005E54D7" w:rsidRPr="005E54D7" w:rsidRDefault="005E54D7" w:rsidP="005E54D7">
      <w:pPr>
        <w:widowControl/>
        <w:shd w:val="clear" w:color="auto" w:fill="FFFFFF"/>
        <w:spacing w:line="500" w:lineRule="atLeast"/>
        <w:ind w:firstLine="496"/>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（三）对作业人员进行安全教育和培训；</w:t>
      </w:r>
    </w:p>
    <w:p w14:paraId="6CDD9937" w14:textId="77777777" w:rsidR="005E54D7" w:rsidRPr="005E54D7" w:rsidRDefault="005E54D7" w:rsidP="005E54D7">
      <w:pPr>
        <w:widowControl/>
        <w:shd w:val="clear" w:color="auto" w:fill="FFFFFF"/>
        <w:spacing w:line="500" w:lineRule="atLeast"/>
        <w:ind w:firstLine="496"/>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（四）确保持证上岗和按章操作；</w:t>
      </w:r>
    </w:p>
    <w:p w14:paraId="0C4BD44F" w14:textId="77777777" w:rsidR="005E54D7" w:rsidRPr="005E54D7" w:rsidRDefault="005E54D7" w:rsidP="005E54D7">
      <w:pPr>
        <w:widowControl/>
        <w:shd w:val="clear" w:color="auto" w:fill="FFFFFF"/>
        <w:spacing w:line="500" w:lineRule="atLeast"/>
        <w:ind w:firstLine="496"/>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（五）提供必要的安全作业条件；</w:t>
      </w:r>
    </w:p>
    <w:p w14:paraId="541CA1F5" w14:textId="77777777" w:rsidR="005E54D7" w:rsidRPr="005E54D7" w:rsidRDefault="005E54D7" w:rsidP="005E54D7">
      <w:pPr>
        <w:widowControl/>
        <w:shd w:val="clear" w:color="auto" w:fill="FFFFFF"/>
        <w:spacing w:line="500" w:lineRule="atLeast"/>
        <w:ind w:firstLine="496"/>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（六）其他规定的义务。</w:t>
      </w:r>
    </w:p>
    <w:p w14:paraId="697E03E0" w14:textId="77777777" w:rsidR="005E54D7" w:rsidRPr="005E54D7" w:rsidRDefault="005E54D7" w:rsidP="005E54D7">
      <w:pPr>
        <w:widowControl/>
        <w:shd w:val="clear" w:color="auto" w:fill="FFFFFF"/>
        <w:spacing w:line="500" w:lineRule="atLeast"/>
        <w:jc w:val="center"/>
        <w:rPr>
          <w:rFonts w:ascii="微软雅黑" w:eastAsia="微软雅黑" w:hAnsi="微软雅黑" w:cs="宋体"/>
          <w:color w:val="333333"/>
          <w:kern w:val="0"/>
          <w:szCs w:val="21"/>
        </w:rPr>
      </w:pPr>
      <w:r w:rsidRPr="005E54D7">
        <w:rPr>
          <w:rFonts w:ascii="楷体_GB2312" w:eastAsia="楷体_GB2312" w:hAnsi="微软雅黑" w:cs="宋体" w:hint="eastAsia"/>
          <w:b/>
          <w:bCs/>
          <w:color w:val="333333"/>
          <w:kern w:val="0"/>
          <w:sz w:val="28"/>
          <w:szCs w:val="28"/>
        </w:rPr>
        <w:t>第三章　特种设备的使用</w:t>
      </w:r>
    </w:p>
    <w:p w14:paraId="22679A58"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第九条　特种设备使用单位（部门），应当严格执行有关安全生产的法律、行政法规和本办法的规定，保证特种设备的安全使用。</w:t>
      </w:r>
    </w:p>
    <w:p w14:paraId="7B98E002"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第十条　特种设备使用单位（部门）应当使用符合安全技术规范要求的特种设备。特种设备投入使用前，应当核对其是否附有安全技术规范要求的设计文件、产品质量合格证明、安装及使用维修说明、监督检验证明等文件。</w:t>
      </w:r>
    </w:p>
    <w:p w14:paraId="32D695DA"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第十一条　特种设备在投入使用前或者投入使用后30日内，应当向特种设备安全监督管理部门登记。登记标志应当置于或者附着于该特种设备的显著位置。</w:t>
      </w:r>
    </w:p>
    <w:p w14:paraId="6D3FA00A"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lastRenderedPageBreak/>
        <w:t>    </w:t>
      </w:r>
      <w:r w:rsidRPr="005E54D7">
        <w:rPr>
          <w:rFonts w:ascii="楷体_GB2312" w:eastAsia="楷体_GB2312" w:hAnsi="微软雅黑" w:cs="宋体" w:hint="eastAsia"/>
          <w:color w:val="333333"/>
          <w:kern w:val="0"/>
          <w:sz w:val="28"/>
          <w:szCs w:val="28"/>
        </w:rPr>
        <w:t>第十二条　特种设备使用单位（部门）应当建立特种设备安全技术档案。安全技术档案应当包括以下内容：</w:t>
      </w:r>
    </w:p>
    <w:p w14:paraId="3CEB834A"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w:t>
      </w:r>
      <w:proofErr w:type="gramStart"/>
      <w:r w:rsidRPr="005E54D7">
        <w:rPr>
          <w:rFonts w:ascii="楷体_GB2312" w:eastAsia="楷体_GB2312" w:hAnsi="微软雅黑" w:cs="宋体" w:hint="eastAsia"/>
          <w:color w:val="333333"/>
          <w:kern w:val="0"/>
          <w:sz w:val="28"/>
          <w:szCs w:val="28"/>
        </w:rPr>
        <w:t>一</w:t>
      </w:r>
      <w:proofErr w:type="gramEnd"/>
      <w:r w:rsidRPr="005E54D7">
        <w:rPr>
          <w:rFonts w:ascii="楷体_GB2312" w:eastAsia="楷体_GB2312" w:hAnsi="微软雅黑" w:cs="宋体" w:hint="eastAsia"/>
          <w:color w:val="333333"/>
          <w:kern w:val="0"/>
          <w:sz w:val="28"/>
          <w:szCs w:val="28"/>
        </w:rPr>
        <w:t>)特种设备的设计文件、制造单位、产品质量合格证明、使用维护说明等文件以及安装技术文件和资料；</w:t>
      </w:r>
    </w:p>
    <w:p w14:paraId="321877D7"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(二)特种设备的定期检验和定期自行检查的记录；</w:t>
      </w:r>
    </w:p>
    <w:p w14:paraId="6FBA314B"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(三)特种设备的日常使用状况记录；</w:t>
      </w:r>
    </w:p>
    <w:p w14:paraId="5502014E"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(四)特种设备及其安全附件、安全保护装置、测量调控装置及有关附属仪器仪表的日常维护保养记录；</w:t>
      </w:r>
    </w:p>
    <w:p w14:paraId="48F8FF4D"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(五)特种设备运行故障和事故记录。</w:t>
      </w:r>
    </w:p>
    <w:p w14:paraId="13671161" w14:textId="77777777" w:rsidR="005E54D7" w:rsidRPr="005E54D7" w:rsidRDefault="005E54D7" w:rsidP="005E54D7">
      <w:pPr>
        <w:widowControl/>
        <w:shd w:val="clear" w:color="auto" w:fill="FFFFFF"/>
        <w:spacing w:line="500" w:lineRule="atLeast"/>
        <w:ind w:firstLine="555"/>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第十三条　特种设备使用单位（部门）应当对在用特种设备进行经常性日常维护保养，并定期自行检查。对在用特种设备应当至少每月进行一次自行检查，并</w:t>
      </w:r>
      <w:proofErr w:type="gramStart"/>
      <w:r w:rsidRPr="005E54D7">
        <w:rPr>
          <w:rFonts w:ascii="楷体_GB2312" w:eastAsia="楷体_GB2312" w:hAnsi="微软雅黑" w:cs="宋体" w:hint="eastAsia"/>
          <w:color w:val="333333"/>
          <w:kern w:val="0"/>
          <w:sz w:val="28"/>
          <w:szCs w:val="28"/>
        </w:rPr>
        <w:t>作出</w:t>
      </w:r>
      <w:proofErr w:type="gramEnd"/>
      <w:r w:rsidRPr="005E54D7">
        <w:rPr>
          <w:rFonts w:ascii="楷体_GB2312" w:eastAsia="楷体_GB2312" w:hAnsi="微软雅黑" w:cs="宋体" w:hint="eastAsia"/>
          <w:color w:val="333333"/>
          <w:kern w:val="0"/>
          <w:sz w:val="28"/>
          <w:szCs w:val="28"/>
        </w:rPr>
        <w:t>记录。对在用特种设备的安全附件、安全保护装置、测量调控装置及有关附属仪器仪表也要进行定期校验、检修，并</w:t>
      </w:r>
      <w:proofErr w:type="gramStart"/>
      <w:r w:rsidRPr="005E54D7">
        <w:rPr>
          <w:rFonts w:ascii="楷体_GB2312" w:eastAsia="楷体_GB2312" w:hAnsi="微软雅黑" w:cs="宋体" w:hint="eastAsia"/>
          <w:color w:val="333333"/>
          <w:kern w:val="0"/>
          <w:sz w:val="28"/>
          <w:szCs w:val="28"/>
        </w:rPr>
        <w:t>作出</w:t>
      </w:r>
      <w:proofErr w:type="gramEnd"/>
      <w:r w:rsidRPr="005E54D7">
        <w:rPr>
          <w:rFonts w:ascii="楷体_GB2312" w:eastAsia="楷体_GB2312" w:hAnsi="微软雅黑" w:cs="宋体" w:hint="eastAsia"/>
          <w:color w:val="333333"/>
          <w:kern w:val="0"/>
          <w:sz w:val="28"/>
          <w:szCs w:val="28"/>
        </w:rPr>
        <w:t>记录。</w:t>
      </w:r>
    </w:p>
    <w:p w14:paraId="741278FF"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宋体" w:eastAsia="宋体" w:hAnsi="宋体" w:cs="宋体" w:hint="eastAsia"/>
          <w:color w:val="333333"/>
          <w:kern w:val="0"/>
          <w:sz w:val="24"/>
          <w:szCs w:val="24"/>
        </w:rPr>
        <w:t xml:space="preserve">　  </w:t>
      </w:r>
      <w:r w:rsidRPr="005E54D7">
        <w:rPr>
          <w:rFonts w:ascii="楷体_GB2312" w:eastAsia="楷体_GB2312" w:hAnsi="微软雅黑" w:cs="宋体" w:hint="eastAsia"/>
          <w:color w:val="333333"/>
          <w:kern w:val="0"/>
          <w:sz w:val="28"/>
          <w:szCs w:val="28"/>
        </w:rPr>
        <w:t>电梯日常维护保养还应当按照保养说明书提供的保养项目、方法和周期要求，制定日常维护保养计划，并做好保存期不低于3年的保养记录。</w:t>
      </w:r>
    </w:p>
    <w:p w14:paraId="03B8C8C6"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日常维护保养计划应当包括下列内容：</w:t>
      </w:r>
    </w:p>
    <w:p w14:paraId="62FB0A67"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（一）至少每15日对电梯及安全设施进行一次预防性保养；</w:t>
      </w:r>
    </w:p>
    <w:p w14:paraId="53CAED47"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（二）每月不少于1次对安全装置、钢丝绳、制动器、接触器和其他运转部件的外观和运转情况进行检查；</w:t>
      </w:r>
    </w:p>
    <w:p w14:paraId="2AFDB129"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（三）每半年对安全装置、限速器、缓冲器进行1次安全试验；</w:t>
      </w:r>
    </w:p>
    <w:p w14:paraId="618228BE"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lastRenderedPageBreak/>
        <w:t xml:space="preserve">　　（四）每年进行1次机械制动器的制动能力试验；</w:t>
      </w:r>
    </w:p>
    <w:p w14:paraId="5961D95D"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（五）每年不少于1次对电梯运行情况进行全面检查。</w:t>
      </w:r>
    </w:p>
    <w:p w14:paraId="19DCA48C" w14:textId="77777777" w:rsidR="005E54D7" w:rsidRPr="005E54D7" w:rsidRDefault="005E54D7" w:rsidP="005E54D7">
      <w:pPr>
        <w:widowControl/>
        <w:shd w:val="clear" w:color="auto" w:fill="FFFFFF"/>
        <w:spacing w:line="500" w:lineRule="atLeast"/>
        <w:ind w:firstLine="560"/>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第十四条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使用单位需要委托安装、改造或者维修保养特种设备的，应当委托已依法取得相应许可有资质的单位进行。</w:t>
      </w:r>
    </w:p>
    <w:p w14:paraId="40A14795"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第十五条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特种设备的安装、使用、报废应及时报学校安全办备案。</w:t>
      </w:r>
    </w:p>
    <w:p w14:paraId="0643E5DD"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第十六条　特种设备的检验检测应当由依法经核准的特种设备检验检测机构进行。特种设备使用单位（部门）应当按照安全技术规范的定期检验要求，在安全检验合格有效期届满前1个月向特种设备检验检测机构提出定期检验要求。未经定期检验或者检验不合格的特种设备，不得继续使用。</w:t>
      </w:r>
    </w:p>
    <w:p w14:paraId="75D614BE"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第十七条　特种设备出现故障或者发生异常情况，应及时向有关部门和安全办报告，采取有效措施，消除事故隐患后，方可重新投入使用。</w:t>
      </w:r>
    </w:p>
    <w:p w14:paraId="30E6A57A"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第十八条　特种设备存在严重事故隐患，无改造、维修价值，或者超过安全技术规范规定使用年限，特种设备使用单位应当及时予以报废，并应当向原登记的特种设备安全监督管理部门办理注销。</w:t>
      </w:r>
      <w:r w:rsidRPr="005E54D7">
        <w:rPr>
          <w:rFonts w:ascii="楷体_GB2312" w:eastAsia="楷体_GB2312" w:hAnsi="微软雅黑" w:cs="宋体" w:hint="eastAsia"/>
          <w:color w:val="333333"/>
          <w:kern w:val="0"/>
          <w:sz w:val="28"/>
          <w:szCs w:val="28"/>
        </w:rPr>
        <w:t> </w:t>
      </w:r>
    </w:p>
    <w:p w14:paraId="1B66F4E4" w14:textId="77777777" w:rsidR="005E54D7" w:rsidRPr="005E54D7" w:rsidRDefault="005E54D7" w:rsidP="005E54D7">
      <w:pPr>
        <w:widowControl/>
        <w:shd w:val="clear" w:color="auto" w:fill="FFFFFF"/>
        <w:spacing w:line="500" w:lineRule="atLeast"/>
        <w:ind w:firstLine="420"/>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第十九条　特种设备使用单位应当制定特种设备的事故应急措施和救援预案。</w:t>
      </w:r>
    </w:p>
    <w:p w14:paraId="57CD91D0" w14:textId="77777777" w:rsidR="005E54D7" w:rsidRPr="005E54D7" w:rsidRDefault="005E54D7" w:rsidP="005E54D7">
      <w:pPr>
        <w:widowControl/>
        <w:shd w:val="clear" w:color="auto" w:fill="FFFFFF"/>
        <w:spacing w:line="500" w:lineRule="atLeast"/>
        <w:jc w:val="center"/>
        <w:rPr>
          <w:rFonts w:ascii="微软雅黑" w:eastAsia="微软雅黑" w:hAnsi="微软雅黑" w:cs="宋体"/>
          <w:color w:val="333333"/>
          <w:kern w:val="0"/>
          <w:szCs w:val="21"/>
        </w:rPr>
      </w:pPr>
      <w:r w:rsidRPr="005E54D7">
        <w:rPr>
          <w:rFonts w:ascii="楷体_GB2312" w:eastAsia="楷体_GB2312" w:hAnsi="微软雅黑" w:cs="宋体" w:hint="eastAsia"/>
          <w:b/>
          <w:bCs/>
          <w:color w:val="333333"/>
          <w:kern w:val="0"/>
          <w:sz w:val="28"/>
          <w:szCs w:val="28"/>
        </w:rPr>
        <w:t>第四章 特种作业人员</w:t>
      </w:r>
    </w:p>
    <w:p w14:paraId="045FC13E" w14:textId="77777777" w:rsidR="005E54D7" w:rsidRPr="005E54D7" w:rsidRDefault="005E54D7" w:rsidP="005E54D7">
      <w:pPr>
        <w:widowControl/>
        <w:shd w:val="clear" w:color="auto" w:fill="FFFFFF"/>
        <w:spacing w:line="500" w:lineRule="atLeast"/>
        <w:ind w:firstLine="560"/>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第二十条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特种设备使用单位（部门），应当根据特种设备，配备专职、兼职的安全管理人员。特种设备的安全管理人员应当对特种</w:t>
      </w:r>
      <w:r w:rsidRPr="005E54D7">
        <w:rPr>
          <w:rFonts w:ascii="楷体_GB2312" w:eastAsia="楷体_GB2312" w:hAnsi="微软雅黑" w:cs="宋体" w:hint="eastAsia"/>
          <w:color w:val="333333"/>
          <w:kern w:val="0"/>
          <w:sz w:val="28"/>
          <w:szCs w:val="28"/>
        </w:rPr>
        <w:lastRenderedPageBreak/>
        <w:t>设备使用状况进行经常性检查，发现问题应当立即处理；情况紧急时，可以决定停止使用特种设备，并且立即报告有关部门负责人。</w:t>
      </w:r>
    </w:p>
    <w:p w14:paraId="6885117B" w14:textId="77777777" w:rsidR="005E54D7" w:rsidRPr="005E54D7" w:rsidRDefault="005E54D7" w:rsidP="005E54D7">
      <w:pPr>
        <w:widowControl/>
        <w:shd w:val="clear" w:color="auto" w:fill="FFFFFF"/>
        <w:spacing w:line="500" w:lineRule="atLeast"/>
        <w:ind w:firstLine="280"/>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000000"/>
          <w:kern w:val="0"/>
          <w:sz w:val="28"/>
          <w:szCs w:val="28"/>
        </w:rPr>
        <w:t>  </w:t>
      </w:r>
      <w:r w:rsidRPr="005E54D7">
        <w:rPr>
          <w:rFonts w:ascii="楷体_GB2312" w:eastAsia="楷体_GB2312" w:hAnsi="微软雅黑" w:cs="宋体" w:hint="eastAsia"/>
          <w:color w:val="000000"/>
          <w:kern w:val="0"/>
          <w:sz w:val="28"/>
          <w:szCs w:val="28"/>
        </w:rPr>
        <w:t>第二十一条 申请《特种设备作业人员证》的人员应当符合下列条件：</w:t>
      </w:r>
      <w:r w:rsidRPr="005E54D7">
        <w:rPr>
          <w:rFonts w:ascii="微软雅黑" w:eastAsia="微软雅黑" w:hAnsi="微软雅黑" w:cs="宋体" w:hint="eastAsia"/>
          <w:color w:val="333333"/>
          <w:kern w:val="0"/>
          <w:szCs w:val="21"/>
        </w:rPr>
        <w:br/>
      </w:r>
      <w:r w:rsidRPr="005E54D7">
        <w:rPr>
          <w:rFonts w:ascii="楷体_GB2312" w:eastAsia="楷体_GB2312" w:hAnsi="微软雅黑" w:cs="宋体" w:hint="eastAsia"/>
          <w:color w:val="000000"/>
          <w:kern w:val="0"/>
          <w:sz w:val="28"/>
          <w:szCs w:val="28"/>
        </w:rPr>
        <w:t>    </w:t>
      </w:r>
      <w:r w:rsidRPr="005E54D7">
        <w:rPr>
          <w:rFonts w:ascii="楷体_GB2312" w:eastAsia="楷体_GB2312" w:hAnsi="微软雅黑" w:cs="宋体" w:hint="eastAsia"/>
          <w:color w:val="000000"/>
          <w:kern w:val="0"/>
          <w:sz w:val="28"/>
          <w:szCs w:val="28"/>
        </w:rPr>
        <w:t>（一）年龄在18周岁以上；</w:t>
      </w:r>
      <w:r w:rsidRPr="005E54D7">
        <w:rPr>
          <w:rFonts w:ascii="微软雅黑" w:eastAsia="微软雅黑" w:hAnsi="微软雅黑" w:cs="宋体" w:hint="eastAsia"/>
          <w:color w:val="333333"/>
          <w:kern w:val="0"/>
          <w:szCs w:val="21"/>
        </w:rPr>
        <w:br/>
      </w:r>
      <w:r w:rsidRPr="005E54D7">
        <w:rPr>
          <w:rFonts w:ascii="楷体_GB2312" w:eastAsia="楷体_GB2312" w:hAnsi="微软雅黑" w:cs="宋体" w:hint="eastAsia"/>
          <w:color w:val="000000"/>
          <w:kern w:val="0"/>
          <w:sz w:val="28"/>
          <w:szCs w:val="28"/>
        </w:rPr>
        <w:t>    </w:t>
      </w:r>
      <w:r w:rsidRPr="005E54D7">
        <w:rPr>
          <w:rFonts w:ascii="楷体_GB2312" w:eastAsia="楷体_GB2312" w:hAnsi="微软雅黑" w:cs="宋体" w:hint="eastAsia"/>
          <w:color w:val="000000"/>
          <w:kern w:val="0"/>
          <w:sz w:val="28"/>
          <w:szCs w:val="28"/>
        </w:rPr>
        <w:t>（二）身体健康并满足申请从事的作业种类对身体的特殊要求；</w:t>
      </w:r>
      <w:r w:rsidRPr="005E54D7">
        <w:rPr>
          <w:rFonts w:ascii="微软雅黑" w:eastAsia="微软雅黑" w:hAnsi="微软雅黑" w:cs="宋体" w:hint="eastAsia"/>
          <w:color w:val="333333"/>
          <w:kern w:val="0"/>
          <w:szCs w:val="21"/>
        </w:rPr>
        <w:br/>
      </w:r>
      <w:r w:rsidRPr="005E54D7">
        <w:rPr>
          <w:rFonts w:ascii="楷体_GB2312" w:eastAsia="楷体_GB2312" w:hAnsi="微软雅黑" w:cs="宋体" w:hint="eastAsia"/>
          <w:color w:val="000000"/>
          <w:kern w:val="0"/>
          <w:sz w:val="28"/>
          <w:szCs w:val="28"/>
        </w:rPr>
        <w:t>    </w:t>
      </w:r>
      <w:r w:rsidRPr="005E54D7">
        <w:rPr>
          <w:rFonts w:ascii="楷体_GB2312" w:eastAsia="楷体_GB2312" w:hAnsi="微软雅黑" w:cs="宋体" w:hint="eastAsia"/>
          <w:color w:val="000000"/>
          <w:kern w:val="0"/>
          <w:sz w:val="28"/>
          <w:szCs w:val="28"/>
        </w:rPr>
        <w:t>（三）有与申请作业种类相适应的文化程度；</w:t>
      </w:r>
      <w:r w:rsidRPr="005E54D7">
        <w:rPr>
          <w:rFonts w:ascii="微软雅黑" w:eastAsia="微软雅黑" w:hAnsi="微软雅黑" w:cs="宋体" w:hint="eastAsia"/>
          <w:color w:val="333333"/>
          <w:kern w:val="0"/>
          <w:szCs w:val="21"/>
        </w:rPr>
        <w:br/>
      </w:r>
      <w:r w:rsidRPr="005E54D7">
        <w:rPr>
          <w:rFonts w:ascii="楷体_GB2312" w:eastAsia="楷体_GB2312" w:hAnsi="微软雅黑" w:cs="宋体" w:hint="eastAsia"/>
          <w:color w:val="000000"/>
          <w:kern w:val="0"/>
          <w:sz w:val="28"/>
          <w:szCs w:val="28"/>
        </w:rPr>
        <w:t>    </w:t>
      </w:r>
      <w:r w:rsidRPr="005E54D7">
        <w:rPr>
          <w:rFonts w:ascii="楷体_GB2312" w:eastAsia="楷体_GB2312" w:hAnsi="微软雅黑" w:cs="宋体" w:hint="eastAsia"/>
          <w:color w:val="000000"/>
          <w:kern w:val="0"/>
          <w:sz w:val="28"/>
          <w:szCs w:val="28"/>
        </w:rPr>
        <w:t>（四）有与申请作业种类相适应的工作经历；</w:t>
      </w:r>
      <w:r w:rsidRPr="005E54D7">
        <w:rPr>
          <w:rFonts w:ascii="微软雅黑" w:eastAsia="微软雅黑" w:hAnsi="微软雅黑" w:cs="宋体" w:hint="eastAsia"/>
          <w:color w:val="333333"/>
          <w:kern w:val="0"/>
          <w:szCs w:val="21"/>
        </w:rPr>
        <w:br/>
      </w:r>
      <w:r w:rsidRPr="005E54D7">
        <w:rPr>
          <w:rFonts w:ascii="楷体_GB2312" w:eastAsia="楷体_GB2312" w:hAnsi="微软雅黑" w:cs="宋体" w:hint="eastAsia"/>
          <w:color w:val="000000"/>
          <w:kern w:val="0"/>
          <w:sz w:val="28"/>
          <w:szCs w:val="28"/>
        </w:rPr>
        <w:t>    </w:t>
      </w:r>
      <w:r w:rsidRPr="005E54D7">
        <w:rPr>
          <w:rFonts w:ascii="楷体_GB2312" w:eastAsia="楷体_GB2312" w:hAnsi="微软雅黑" w:cs="宋体" w:hint="eastAsia"/>
          <w:color w:val="000000"/>
          <w:kern w:val="0"/>
          <w:sz w:val="28"/>
          <w:szCs w:val="28"/>
        </w:rPr>
        <w:t>（五）具有相应的安全技术知识与技能；</w:t>
      </w:r>
      <w:r w:rsidRPr="005E54D7">
        <w:rPr>
          <w:rFonts w:ascii="微软雅黑" w:eastAsia="微软雅黑" w:hAnsi="微软雅黑" w:cs="宋体" w:hint="eastAsia"/>
          <w:color w:val="333333"/>
          <w:kern w:val="0"/>
          <w:szCs w:val="21"/>
        </w:rPr>
        <w:br/>
      </w:r>
      <w:r w:rsidRPr="005E54D7">
        <w:rPr>
          <w:rFonts w:ascii="楷体_GB2312" w:eastAsia="楷体_GB2312" w:hAnsi="微软雅黑" w:cs="宋体" w:hint="eastAsia"/>
          <w:color w:val="000000"/>
          <w:kern w:val="0"/>
          <w:sz w:val="28"/>
          <w:szCs w:val="28"/>
        </w:rPr>
        <w:t>    </w:t>
      </w:r>
      <w:r w:rsidRPr="005E54D7">
        <w:rPr>
          <w:rFonts w:ascii="楷体_GB2312" w:eastAsia="楷体_GB2312" w:hAnsi="微软雅黑" w:cs="宋体" w:hint="eastAsia"/>
          <w:color w:val="000000"/>
          <w:kern w:val="0"/>
          <w:sz w:val="28"/>
          <w:szCs w:val="28"/>
        </w:rPr>
        <w:t>（六）符合安全技术规范规定的其他要求。 作业人员的具体条件应当按照相关安全技术规范的规定执行。</w:t>
      </w:r>
    </w:p>
    <w:p w14:paraId="53FC9118" w14:textId="77777777" w:rsidR="005E54D7" w:rsidRPr="005E54D7" w:rsidRDefault="005E54D7" w:rsidP="005E54D7">
      <w:pPr>
        <w:widowControl/>
        <w:shd w:val="clear" w:color="auto" w:fill="FFFFFF"/>
        <w:spacing w:line="500" w:lineRule="atLeast"/>
        <w:ind w:firstLine="560"/>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第二十二条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特种作业人员应当按照国家有关规定，</w:t>
      </w:r>
      <w:proofErr w:type="gramStart"/>
      <w:r w:rsidRPr="005E54D7">
        <w:rPr>
          <w:rFonts w:ascii="楷体_GB2312" w:eastAsia="楷体_GB2312" w:hAnsi="微软雅黑" w:cs="宋体" w:hint="eastAsia"/>
          <w:color w:val="333333"/>
          <w:kern w:val="0"/>
          <w:sz w:val="28"/>
          <w:szCs w:val="28"/>
        </w:rPr>
        <w:t>经安全</w:t>
      </w:r>
      <w:proofErr w:type="gramEnd"/>
      <w:r w:rsidRPr="005E54D7">
        <w:rPr>
          <w:rFonts w:ascii="楷体_GB2312" w:eastAsia="楷体_GB2312" w:hAnsi="微软雅黑" w:cs="宋体" w:hint="eastAsia"/>
          <w:color w:val="333333"/>
          <w:kern w:val="0"/>
          <w:sz w:val="28"/>
          <w:szCs w:val="28"/>
        </w:rPr>
        <w:t>技术培训部门考核合格，取得国家统一格式的特种作业人员证书，方可从事相应的作业或者管理工作。</w:t>
      </w:r>
    </w:p>
    <w:p w14:paraId="1B5737C3" w14:textId="77777777" w:rsidR="005E54D7" w:rsidRPr="005E54D7" w:rsidRDefault="005E54D7" w:rsidP="005E54D7">
      <w:pPr>
        <w:widowControl/>
        <w:shd w:val="clear" w:color="auto" w:fill="FFFFFF"/>
        <w:spacing w:line="500" w:lineRule="atLeast"/>
        <w:ind w:firstLine="560"/>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第二十三条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特种设备作业人员证书应当按照国家规定时间复审，</w:t>
      </w:r>
      <w:r w:rsidRPr="005E54D7">
        <w:rPr>
          <w:rFonts w:ascii="楷体_GB2312" w:eastAsia="楷体_GB2312" w:hAnsi="微软雅黑" w:cs="宋体" w:hint="eastAsia"/>
          <w:color w:val="000000"/>
          <w:kern w:val="0"/>
          <w:sz w:val="28"/>
          <w:szCs w:val="28"/>
        </w:rPr>
        <w:t>逾期未申请复审或考试不合格的，其《特种设备作业人员证》</w:t>
      </w:r>
      <w:r w:rsidRPr="005E54D7">
        <w:rPr>
          <w:rFonts w:ascii="楷体_GB2312" w:eastAsia="楷体_GB2312" w:hAnsi="微软雅黑" w:cs="宋体" w:hint="eastAsia"/>
          <w:color w:val="333333"/>
          <w:kern w:val="0"/>
          <w:sz w:val="28"/>
          <w:szCs w:val="28"/>
        </w:rPr>
        <w:t>自动失效，继续从事特种设备操作或管理工作视为无证上岗。</w:t>
      </w:r>
    </w:p>
    <w:p w14:paraId="7C02F8D8" w14:textId="77777777" w:rsidR="005E54D7" w:rsidRPr="005E54D7" w:rsidRDefault="005E54D7" w:rsidP="005E54D7">
      <w:pPr>
        <w:widowControl/>
        <w:shd w:val="clear" w:color="auto" w:fill="FFFFFF"/>
        <w:spacing w:line="500" w:lineRule="atLeast"/>
        <w:ind w:firstLine="496"/>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第二十四条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任何单位和个人不得非法印制、伪造、涂改、倒卖、出租或者出借《特种设备作业人员证》。</w:t>
      </w:r>
    </w:p>
    <w:p w14:paraId="191181D7" w14:textId="77777777" w:rsidR="005E54D7" w:rsidRPr="005E54D7" w:rsidRDefault="005E54D7" w:rsidP="005E54D7">
      <w:pPr>
        <w:widowControl/>
        <w:shd w:val="clear" w:color="auto" w:fill="FFFFFF"/>
        <w:spacing w:line="500" w:lineRule="atLeast"/>
        <w:ind w:firstLine="560"/>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000000"/>
          <w:kern w:val="0"/>
          <w:sz w:val="28"/>
          <w:szCs w:val="28"/>
        </w:rPr>
        <w:t>第二十五条</w:t>
      </w:r>
      <w:r w:rsidRPr="005E54D7">
        <w:rPr>
          <w:rFonts w:ascii="楷体_GB2312" w:eastAsia="楷体_GB2312" w:hAnsi="微软雅黑" w:cs="宋体" w:hint="eastAsia"/>
          <w:color w:val="000000"/>
          <w:kern w:val="0"/>
          <w:sz w:val="28"/>
          <w:szCs w:val="28"/>
        </w:rPr>
        <w:t>  </w:t>
      </w:r>
      <w:r w:rsidRPr="005E54D7">
        <w:rPr>
          <w:rFonts w:ascii="楷体_GB2312" w:eastAsia="楷体_GB2312" w:hAnsi="微软雅黑" w:cs="宋体" w:hint="eastAsia"/>
          <w:color w:val="000000"/>
          <w:kern w:val="0"/>
          <w:sz w:val="28"/>
          <w:szCs w:val="28"/>
        </w:rPr>
        <w:t>特种设备作业人员应当遵守以下规定：</w:t>
      </w:r>
      <w:r w:rsidRPr="005E54D7">
        <w:rPr>
          <w:rFonts w:ascii="Times New Roman" w:eastAsia="微软雅黑" w:hAnsi="Times New Roman" w:cs="Times New Roman" w:hint="eastAsia"/>
          <w:color w:val="000000"/>
          <w:kern w:val="0"/>
          <w:sz w:val="28"/>
          <w:szCs w:val="28"/>
        </w:rPr>
        <w:t>    </w:t>
      </w:r>
    </w:p>
    <w:p w14:paraId="4FAEC2E3" w14:textId="77777777" w:rsidR="005E54D7" w:rsidRPr="005E54D7" w:rsidRDefault="005E54D7" w:rsidP="005E54D7">
      <w:pPr>
        <w:widowControl/>
        <w:shd w:val="clear" w:color="auto" w:fill="FFFFFF"/>
        <w:spacing w:line="500" w:lineRule="atLeast"/>
        <w:ind w:firstLine="330"/>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000000"/>
          <w:kern w:val="0"/>
          <w:sz w:val="28"/>
          <w:szCs w:val="28"/>
        </w:rPr>
        <w:t>（一）作业时随身携带证件，并自觉接受用人单位的安全管理和质量技术监督部门的监督检查；</w:t>
      </w:r>
      <w:r w:rsidRPr="005E54D7">
        <w:rPr>
          <w:rFonts w:ascii="微软雅黑" w:eastAsia="微软雅黑" w:hAnsi="微软雅黑" w:cs="宋体" w:hint="eastAsia"/>
          <w:color w:val="333333"/>
          <w:kern w:val="0"/>
          <w:szCs w:val="21"/>
        </w:rPr>
        <w:br/>
      </w:r>
      <w:r w:rsidRPr="005E54D7">
        <w:rPr>
          <w:rFonts w:ascii="楷体_GB2312" w:eastAsia="楷体_GB2312" w:hAnsi="微软雅黑" w:cs="宋体" w:hint="eastAsia"/>
          <w:color w:val="000000"/>
          <w:kern w:val="0"/>
          <w:sz w:val="28"/>
          <w:szCs w:val="28"/>
        </w:rPr>
        <w:lastRenderedPageBreak/>
        <w:t>    </w:t>
      </w:r>
      <w:r w:rsidRPr="005E54D7">
        <w:rPr>
          <w:rFonts w:ascii="楷体_GB2312" w:eastAsia="楷体_GB2312" w:hAnsi="微软雅黑" w:cs="宋体" w:hint="eastAsia"/>
          <w:color w:val="000000"/>
          <w:kern w:val="0"/>
          <w:sz w:val="28"/>
          <w:szCs w:val="28"/>
        </w:rPr>
        <w:t>（二）积极参加特种设备安全教育和安全技术培训；</w:t>
      </w:r>
      <w:r w:rsidRPr="005E54D7">
        <w:rPr>
          <w:rFonts w:ascii="微软雅黑" w:eastAsia="微软雅黑" w:hAnsi="微软雅黑" w:cs="宋体" w:hint="eastAsia"/>
          <w:color w:val="333333"/>
          <w:kern w:val="0"/>
          <w:szCs w:val="21"/>
        </w:rPr>
        <w:br/>
      </w:r>
      <w:r w:rsidRPr="005E54D7">
        <w:rPr>
          <w:rFonts w:ascii="楷体_GB2312" w:eastAsia="楷体_GB2312" w:hAnsi="微软雅黑" w:cs="宋体" w:hint="eastAsia"/>
          <w:color w:val="000000"/>
          <w:kern w:val="0"/>
          <w:sz w:val="28"/>
          <w:szCs w:val="28"/>
        </w:rPr>
        <w:t>    </w:t>
      </w:r>
      <w:r w:rsidRPr="005E54D7">
        <w:rPr>
          <w:rFonts w:ascii="楷体_GB2312" w:eastAsia="楷体_GB2312" w:hAnsi="微软雅黑" w:cs="宋体" w:hint="eastAsia"/>
          <w:color w:val="000000"/>
          <w:kern w:val="0"/>
          <w:sz w:val="28"/>
          <w:szCs w:val="28"/>
        </w:rPr>
        <w:t>（三）严格执行特种设备操作规程和有关安全规章制度；</w:t>
      </w:r>
      <w:r w:rsidRPr="005E54D7">
        <w:rPr>
          <w:rFonts w:ascii="微软雅黑" w:eastAsia="微软雅黑" w:hAnsi="微软雅黑" w:cs="宋体" w:hint="eastAsia"/>
          <w:color w:val="333333"/>
          <w:kern w:val="0"/>
          <w:szCs w:val="21"/>
        </w:rPr>
        <w:br/>
      </w:r>
      <w:r w:rsidRPr="005E54D7">
        <w:rPr>
          <w:rFonts w:ascii="楷体_GB2312" w:eastAsia="楷体_GB2312" w:hAnsi="微软雅黑" w:cs="宋体" w:hint="eastAsia"/>
          <w:color w:val="000000"/>
          <w:kern w:val="0"/>
          <w:sz w:val="28"/>
          <w:szCs w:val="28"/>
        </w:rPr>
        <w:t>    </w:t>
      </w:r>
      <w:r w:rsidRPr="005E54D7">
        <w:rPr>
          <w:rFonts w:ascii="楷体_GB2312" w:eastAsia="楷体_GB2312" w:hAnsi="微软雅黑" w:cs="宋体" w:hint="eastAsia"/>
          <w:color w:val="000000"/>
          <w:kern w:val="0"/>
          <w:sz w:val="28"/>
          <w:szCs w:val="28"/>
        </w:rPr>
        <w:t>（四）拒绝违章指挥；</w:t>
      </w:r>
      <w:r w:rsidRPr="005E54D7">
        <w:rPr>
          <w:rFonts w:ascii="微软雅黑" w:eastAsia="微软雅黑" w:hAnsi="微软雅黑" w:cs="宋体" w:hint="eastAsia"/>
          <w:color w:val="333333"/>
          <w:kern w:val="0"/>
          <w:szCs w:val="21"/>
        </w:rPr>
        <w:br/>
      </w:r>
      <w:r w:rsidRPr="005E54D7">
        <w:rPr>
          <w:rFonts w:ascii="楷体_GB2312" w:eastAsia="楷体_GB2312" w:hAnsi="微软雅黑" w:cs="宋体" w:hint="eastAsia"/>
          <w:color w:val="000000"/>
          <w:kern w:val="0"/>
          <w:sz w:val="28"/>
          <w:szCs w:val="28"/>
        </w:rPr>
        <w:t>    </w:t>
      </w:r>
      <w:r w:rsidRPr="005E54D7">
        <w:rPr>
          <w:rFonts w:ascii="楷体_GB2312" w:eastAsia="楷体_GB2312" w:hAnsi="微软雅黑" w:cs="宋体" w:hint="eastAsia"/>
          <w:color w:val="000000"/>
          <w:kern w:val="0"/>
          <w:sz w:val="28"/>
          <w:szCs w:val="28"/>
        </w:rPr>
        <w:t>（五）发现事故隐患或者不安全因素应当立即向现场管理人员和单位有关负责人和安全办报告；</w:t>
      </w:r>
      <w:r w:rsidRPr="005E54D7">
        <w:rPr>
          <w:rFonts w:ascii="微软雅黑" w:eastAsia="微软雅黑" w:hAnsi="微软雅黑" w:cs="宋体" w:hint="eastAsia"/>
          <w:color w:val="333333"/>
          <w:kern w:val="0"/>
          <w:szCs w:val="21"/>
        </w:rPr>
        <w:br/>
      </w:r>
      <w:r w:rsidRPr="005E54D7">
        <w:rPr>
          <w:rFonts w:ascii="Times New Roman" w:eastAsia="微软雅黑" w:hAnsi="Times New Roman" w:cs="Times New Roman" w:hint="eastAsia"/>
          <w:color w:val="000000"/>
          <w:kern w:val="0"/>
          <w:sz w:val="28"/>
          <w:szCs w:val="28"/>
        </w:rPr>
        <w:t>    </w:t>
      </w:r>
      <w:r w:rsidRPr="005E54D7">
        <w:rPr>
          <w:rFonts w:ascii="楷体_GB2312" w:eastAsia="楷体_GB2312" w:hAnsi="微软雅黑" w:cs="宋体" w:hint="eastAsia"/>
          <w:color w:val="000000"/>
          <w:kern w:val="0"/>
          <w:sz w:val="28"/>
          <w:szCs w:val="28"/>
        </w:rPr>
        <w:t>（六）其他有关规定。</w:t>
      </w:r>
    </w:p>
    <w:p w14:paraId="7E7757A0" w14:textId="77777777" w:rsidR="005E54D7" w:rsidRPr="005E54D7" w:rsidRDefault="005E54D7" w:rsidP="005E54D7">
      <w:pPr>
        <w:widowControl/>
        <w:shd w:val="clear" w:color="auto" w:fill="FFFFFF"/>
        <w:spacing w:line="500" w:lineRule="atLeast"/>
        <w:ind w:firstLine="496"/>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第二十六条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凡学校特种作业人员，在初复审合格后或调离本工种者以及因健康原因，不能继续从事原作业的，应当向学校安全办办理登记或注销手续。</w:t>
      </w:r>
    </w:p>
    <w:p w14:paraId="43699B2C" w14:textId="77777777" w:rsidR="005E54D7" w:rsidRPr="005E54D7" w:rsidRDefault="005E54D7" w:rsidP="005E54D7">
      <w:pPr>
        <w:widowControl/>
        <w:shd w:val="clear" w:color="auto" w:fill="FFFFFF"/>
        <w:spacing w:line="500" w:lineRule="atLeast"/>
        <w:jc w:val="center"/>
        <w:rPr>
          <w:rFonts w:ascii="微软雅黑" w:eastAsia="微软雅黑" w:hAnsi="微软雅黑" w:cs="宋体"/>
          <w:color w:val="333333"/>
          <w:kern w:val="0"/>
          <w:szCs w:val="21"/>
        </w:rPr>
      </w:pPr>
      <w:r w:rsidRPr="005E54D7">
        <w:rPr>
          <w:rFonts w:ascii="楷体_GB2312" w:eastAsia="楷体_GB2312" w:hAnsi="微软雅黑" w:cs="宋体" w:hint="eastAsia"/>
          <w:b/>
          <w:bCs/>
          <w:color w:val="333333"/>
          <w:kern w:val="0"/>
          <w:sz w:val="28"/>
          <w:szCs w:val="28"/>
        </w:rPr>
        <w:t>第五章</w:t>
      </w:r>
      <w:r w:rsidRPr="005E54D7">
        <w:rPr>
          <w:rFonts w:ascii="楷体_GB2312" w:eastAsia="楷体_GB2312" w:hAnsi="微软雅黑" w:cs="宋体" w:hint="eastAsia"/>
          <w:b/>
          <w:bCs/>
          <w:color w:val="333333"/>
          <w:kern w:val="0"/>
          <w:sz w:val="28"/>
          <w:szCs w:val="28"/>
        </w:rPr>
        <w:t>  </w:t>
      </w:r>
      <w:r w:rsidRPr="005E54D7">
        <w:rPr>
          <w:rFonts w:ascii="楷体_GB2312" w:eastAsia="楷体_GB2312" w:hAnsi="微软雅黑" w:cs="宋体" w:hint="eastAsia"/>
          <w:b/>
          <w:bCs/>
          <w:color w:val="333333"/>
          <w:kern w:val="0"/>
          <w:sz w:val="28"/>
          <w:szCs w:val="28"/>
        </w:rPr>
        <w:t>法律责任</w:t>
      </w:r>
    </w:p>
    <w:p w14:paraId="4572BF2D"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xml:space="preserve">　　第二十七条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特种设备使用违反《特种设备安全监察条例》、《</w:t>
      </w:r>
      <w:r w:rsidRPr="005E54D7">
        <w:rPr>
          <w:rFonts w:ascii="楷体_GB2312" w:eastAsia="楷体_GB2312" w:hAnsi="微软雅黑" w:cs="宋体" w:hint="eastAsia"/>
          <w:color w:val="000000"/>
          <w:kern w:val="0"/>
          <w:sz w:val="28"/>
          <w:szCs w:val="28"/>
        </w:rPr>
        <w:t>特种设备作业人员监督管理办法》</w:t>
      </w:r>
      <w:r w:rsidRPr="005E54D7">
        <w:rPr>
          <w:rFonts w:ascii="楷体_GB2312" w:eastAsia="楷体_GB2312" w:hAnsi="微软雅黑" w:cs="宋体" w:hint="eastAsia"/>
          <w:color w:val="333333"/>
          <w:kern w:val="0"/>
          <w:sz w:val="28"/>
          <w:szCs w:val="28"/>
        </w:rPr>
        <w:t>规定的，由特种设备安全监督管理部门按照规定给予行政处罚；触犯刑律的，依法追究刑事责任。</w:t>
      </w:r>
    </w:p>
    <w:p w14:paraId="5E1CF32B" w14:textId="77777777" w:rsidR="005E54D7" w:rsidRPr="005E54D7" w:rsidRDefault="005E54D7" w:rsidP="005E54D7">
      <w:pPr>
        <w:widowControl/>
        <w:shd w:val="clear" w:color="auto" w:fill="FFFFFF"/>
        <w:spacing w:line="500" w:lineRule="atLeast"/>
        <w:jc w:val="center"/>
        <w:rPr>
          <w:rFonts w:ascii="微软雅黑" w:eastAsia="微软雅黑" w:hAnsi="微软雅黑" w:cs="宋体"/>
          <w:color w:val="333333"/>
          <w:kern w:val="0"/>
          <w:szCs w:val="21"/>
        </w:rPr>
      </w:pPr>
      <w:r w:rsidRPr="005E54D7">
        <w:rPr>
          <w:rFonts w:ascii="楷体_GB2312" w:eastAsia="楷体_GB2312" w:hAnsi="微软雅黑" w:cs="宋体" w:hint="eastAsia"/>
          <w:b/>
          <w:bCs/>
          <w:color w:val="333333"/>
          <w:kern w:val="0"/>
          <w:sz w:val="28"/>
          <w:szCs w:val="28"/>
        </w:rPr>
        <w:t>第六章 附 则</w:t>
      </w:r>
    </w:p>
    <w:p w14:paraId="17A99FF3" w14:textId="77777777" w:rsidR="005E54D7" w:rsidRPr="005E54D7" w:rsidRDefault="005E54D7" w:rsidP="005E54D7">
      <w:pPr>
        <w:widowControl/>
        <w:shd w:val="clear" w:color="auto" w:fill="FFFFFF"/>
        <w:spacing w:line="500" w:lineRule="atLeast"/>
        <w:ind w:firstLine="496"/>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第二十八条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本办法的锅炉，是指利用各种燃料、</w:t>
      </w:r>
      <w:proofErr w:type="gramStart"/>
      <w:r w:rsidRPr="005E54D7">
        <w:rPr>
          <w:rFonts w:ascii="楷体_GB2312" w:eastAsia="楷体_GB2312" w:hAnsi="微软雅黑" w:cs="宋体" w:hint="eastAsia"/>
          <w:color w:val="333333"/>
          <w:kern w:val="0"/>
          <w:sz w:val="28"/>
          <w:szCs w:val="28"/>
        </w:rPr>
        <w:t>电或者</w:t>
      </w:r>
      <w:proofErr w:type="gramEnd"/>
      <w:r w:rsidRPr="005E54D7">
        <w:rPr>
          <w:rFonts w:ascii="楷体_GB2312" w:eastAsia="楷体_GB2312" w:hAnsi="微软雅黑" w:cs="宋体" w:hint="eastAsia"/>
          <w:color w:val="333333"/>
          <w:kern w:val="0"/>
          <w:sz w:val="28"/>
          <w:szCs w:val="28"/>
        </w:rPr>
        <w:t>其他能源，将所盛装的液体加热到一定的参数，并承载一定压力的密闭设备，其范围规定为容积大于或者等于30L的承压蒸汽锅炉；出口水压大于或者等于0．1MPa（表压），且额定功率大于或者等于0．1MW的承压热水锅炉；有机热载体锅炉。</w:t>
      </w:r>
    </w:p>
    <w:p w14:paraId="6169F342"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压力容器，是指盛装气体或者液体，承载一定压力的密闭设备，其范围规定为最高工作压力大于或者等于0．1MPa（表压），</w:t>
      </w:r>
      <w:proofErr w:type="gramStart"/>
      <w:r w:rsidRPr="005E54D7">
        <w:rPr>
          <w:rFonts w:ascii="楷体_GB2312" w:eastAsia="楷体_GB2312" w:hAnsi="微软雅黑" w:cs="宋体" w:hint="eastAsia"/>
          <w:color w:val="333333"/>
          <w:kern w:val="0"/>
          <w:sz w:val="28"/>
          <w:szCs w:val="28"/>
        </w:rPr>
        <w:t>且压力</w:t>
      </w:r>
      <w:proofErr w:type="gramEnd"/>
      <w:r w:rsidRPr="005E54D7">
        <w:rPr>
          <w:rFonts w:ascii="楷体_GB2312" w:eastAsia="楷体_GB2312" w:hAnsi="微软雅黑" w:cs="宋体" w:hint="eastAsia"/>
          <w:color w:val="333333"/>
          <w:kern w:val="0"/>
          <w:sz w:val="28"/>
          <w:szCs w:val="28"/>
        </w:rPr>
        <w:t>与容积的乘积大于或者等于2．5MPa·L的气体、液化气体和最高</w:t>
      </w:r>
      <w:r w:rsidRPr="005E54D7">
        <w:rPr>
          <w:rFonts w:ascii="楷体_GB2312" w:eastAsia="楷体_GB2312" w:hAnsi="微软雅黑" w:cs="宋体" w:hint="eastAsia"/>
          <w:color w:val="333333"/>
          <w:kern w:val="0"/>
          <w:sz w:val="28"/>
          <w:szCs w:val="28"/>
        </w:rPr>
        <w:lastRenderedPageBreak/>
        <w:t>工作温度高于或者等于标准沸点的液体的固定式容器和移动式容器；盛装公称工作压力大于或者等于0．2MPa（表压），</w:t>
      </w:r>
      <w:proofErr w:type="gramStart"/>
      <w:r w:rsidRPr="005E54D7">
        <w:rPr>
          <w:rFonts w:ascii="楷体_GB2312" w:eastAsia="楷体_GB2312" w:hAnsi="微软雅黑" w:cs="宋体" w:hint="eastAsia"/>
          <w:color w:val="333333"/>
          <w:kern w:val="0"/>
          <w:sz w:val="28"/>
          <w:szCs w:val="28"/>
        </w:rPr>
        <w:t>且压力</w:t>
      </w:r>
      <w:proofErr w:type="gramEnd"/>
      <w:r w:rsidRPr="005E54D7">
        <w:rPr>
          <w:rFonts w:ascii="楷体_GB2312" w:eastAsia="楷体_GB2312" w:hAnsi="微软雅黑" w:cs="宋体" w:hint="eastAsia"/>
          <w:color w:val="333333"/>
          <w:kern w:val="0"/>
          <w:sz w:val="28"/>
          <w:szCs w:val="28"/>
        </w:rPr>
        <w:t>与容积的乘积大于或者等于1．0MPa·L的气体、液化气体和标准沸点等于或者低于60℃液体的气瓶；氧舱等。</w:t>
      </w:r>
    </w:p>
    <w:p w14:paraId="38A61DD8"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压力管道，是指利用一定的压力，用于输送气体或者液体的管状设备，其范围规定为最高工作压力大于或者等于0．1MPa（表压）的气体、液化气体、蒸汽介质或者可燃、易爆、有毒、有腐蚀性、最高工作温度高于或者等于标准沸点的液体介质，且公称直径大于25mm的管道。</w:t>
      </w:r>
    </w:p>
    <w:p w14:paraId="57D3AC67"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电梯，是指动力驱动，利用沿刚性导轨运行的箱体或者沿固定线路运行的梯级（踏步），进行升降或者平行运送人、货物的机电设备，包括载人（货）电梯、自动扶梯、自动人行道等。</w:t>
      </w:r>
    </w:p>
    <w:p w14:paraId="6E89C973" w14:textId="77777777" w:rsidR="005E54D7" w:rsidRPr="005E54D7" w:rsidRDefault="005E54D7" w:rsidP="005E54D7">
      <w:pPr>
        <w:widowControl/>
        <w:shd w:val="clear" w:color="auto" w:fill="FFFFFF"/>
        <w:spacing w:line="500" w:lineRule="atLeast"/>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起重机械，是指用于垂直升降或者垂直升降</w:t>
      </w:r>
      <w:proofErr w:type="gramStart"/>
      <w:r w:rsidRPr="005E54D7">
        <w:rPr>
          <w:rFonts w:ascii="楷体_GB2312" w:eastAsia="楷体_GB2312" w:hAnsi="微软雅黑" w:cs="宋体" w:hint="eastAsia"/>
          <w:color w:val="333333"/>
          <w:kern w:val="0"/>
          <w:sz w:val="28"/>
          <w:szCs w:val="28"/>
        </w:rPr>
        <w:t>并水平</w:t>
      </w:r>
      <w:proofErr w:type="gramEnd"/>
      <w:r w:rsidRPr="005E54D7">
        <w:rPr>
          <w:rFonts w:ascii="楷体_GB2312" w:eastAsia="楷体_GB2312" w:hAnsi="微软雅黑" w:cs="宋体" w:hint="eastAsia"/>
          <w:color w:val="333333"/>
          <w:kern w:val="0"/>
          <w:sz w:val="28"/>
          <w:szCs w:val="28"/>
        </w:rPr>
        <w:t>移动重物的机电设备，其范围规定为额定起重量大于或者等于0．5t的升降机；额定起重量大于或者等于1t，且提升高度大于或者等于2m的起重机和承重形式固定的电动葫芦等。</w:t>
      </w:r>
    </w:p>
    <w:p w14:paraId="37023F68" w14:textId="77777777" w:rsidR="005E54D7" w:rsidRPr="005E54D7" w:rsidRDefault="005E54D7" w:rsidP="005E54D7">
      <w:pPr>
        <w:widowControl/>
        <w:shd w:val="clear" w:color="auto" w:fill="FFFFFF"/>
        <w:spacing w:line="500" w:lineRule="atLeast"/>
        <w:ind w:firstLine="560"/>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特种设备包括其附属的安全附件、安全保护装置和安全保护装置相关的设施。</w:t>
      </w:r>
    </w:p>
    <w:p w14:paraId="6C4751B8" w14:textId="77777777" w:rsidR="005E54D7" w:rsidRPr="005E54D7" w:rsidRDefault="005E54D7" w:rsidP="005E54D7">
      <w:pPr>
        <w:widowControl/>
        <w:shd w:val="clear" w:color="auto" w:fill="FFFFFF"/>
        <w:spacing w:line="500" w:lineRule="atLeast"/>
        <w:ind w:firstLine="529"/>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第二十九条 本办法由安全办负责解释。</w:t>
      </w:r>
    </w:p>
    <w:p w14:paraId="0716F0FD" w14:textId="77777777" w:rsidR="005E54D7" w:rsidRPr="005E54D7" w:rsidRDefault="005E54D7" w:rsidP="005E54D7">
      <w:pPr>
        <w:widowControl/>
        <w:shd w:val="clear" w:color="auto" w:fill="FFFFFF"/>
        <w:spacing w:line="500" w:lineRule="atLeast"/>
        <w:ind w:firstLine="529"/>
        <w:jc w:val="left"/>
        <w:rPr>
          <w:rFonts w:ascii="微软雅黑" w:eastAsia="微软雅黑" w:hAnsi="微软雅黑" w:cs="宋体"/>
          <w:color w:val="333333"/>
          <w:kern w:val="0"/>
          <w:szCs w:val="21"/>
        </w:rPr>
      </w:pPr>
      <w:r w:rsidRPr="005E54D7">
        <w:rPr>
          <w:rFonts w:ascii="楷体_GB2312" w:eastAsia="楷体_GB2312" w:hAnsi="微软雅黑" w:cs="宋体" w:hint="eastAsia"/>
          <w:color w:val="333333"/>
          <w:kern w:val="0"/>
          <w:sz w:val="28"/>
          <w:szCs w:val="28"/>
        </w:rPr>
        <w:t>第三十条</w:t>
      </w:r>
      <w:r w:rsidRPr="005E54D7">
        <w:rPr>
          <w:rFonts w:ascii="楷体_GB2312" w:eastAsia="楷体_GB2312" w:hAnsi="微软雅黑" w:cs="宋体" w:hint="eastAsia"/>
          <w:color w:val="333333"/>
          <w:kern w:val="0"/>
          <w:sz w:val="28"/>
          <w:szCs w:val="28"/>
        </w:rPr>
        <w:t> </w:t>
      </w:r>
      <w:r w:rsidRPr="005E54D7">
        <w:rPr>
          <w:rFonts w:ascii="楷体_GB2312" w:eastAsia="楷体_GB2312" w:hAnsi="微软雅黑" w:cs="宋体" w:hint="eastAsia"/>
          <w:color w:val="333333"/>
          <w:kern w:val="0"/>
          <w:sz w:val="28"/>
          <w:szCs w:val="28"/>
        </w:rPr>
        <w:t>本办法自发布之日起施行。</w:t>
      </w:r>
    </w:p>
    <w:p w14:paraId="1627D82E" w14:textId="77777777" w:rsidR="002F19D2" w:rsidRPr="005E54D7" w:rsidRDefault="002F19D2"/>
    <w:sectPr w:rsidR="002F19D2" w:rsidRPr="005E54D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A5A1BE" w14:textId="77777777" w:rsidR="00CF0B28" w:rsidRDefault="00CF0B28" w:rsidP="00665ED0">
      <w:r>
        <w:separator/>
      </w:r>
    </w:p>
  </w:endnote>
  <w:endnote w:type="continuationSeparator" w:id="0">
    <w:p w14:paraId="63BAD238" w14:textId="77777777" w:rsidR="00CF0B28" w:rsidRDefault="00CF0B28" w:rsidP="00665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45D19" w14:textId="77777777" w:rsidR="00CF0B28" w:rsidRDefault="00CF0B28" w:rsidP="00665ED0">
      <w:r>
        <w:separator/>
      </w:r>
    </w:p>
  </w:footnote>
  <w:footnote w:type="continuationSeparator" w:id="0">
    <w:p w14:paraId="5170018F" w14:textId="77777777" w:rsidR="00CF0B28" w:rsidRDefault="00CF0B28" w:rsidP="00665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F9DC8" w14:textId="760AF5DB" w:rsidR="00665ED0" w:rsidRPr="00665ED0" w:rsidRDefault="00665ED0" w:rsidP="00665ED0">
    <w:pPr>
      <w:pStyle w:val="a3"/>
      <w:rPr>
        <w:rFonts w:ascii="楷体_GB2312" w:eastAsia="楷体_GB2312" w:hAnsi="宋体" w:hint="eastAsia"/>
        <w:b/>
        <w:sz w:val="21"/>
        <w:szCs w:val="21"/>
      </w:rPr>
    </w:pPr>
    <w:r>
      <w:rPr>
        <w:noProof/>
      </w:rPr>
      <w:drawing>
        <wp:anchor distT="0" distB="0" distL="114300" distR="114300" simplePos="0" relativeHeight="251658240" behindDoc="1" locked="0" layoutInCell="1" allowOverlap="1" wp14:anchorId="03593970" wp14:editId="7FE03480">
          <wp:simplePos x="0" y="0"/>
          <wp:positionH relativeFrom="column">
            <wp:posOffset>0</wp:posOffset>
          </wp:positionH>
          <wp:positionV relativeFrom="paragraph">
            <wp:posOffset>-22225</wp:posOffset>
          </wp:positionV>
          <wp:extent cx="1257300" cy="234315"/>
          <wp:effectExtent l="0" t="0" r="0" b="0"/>
          <wp:wrapTight wrapText="bothSides">
            <wp:wrapPolygon edited="0">
              <wp:start x="0" y="0"/>
              <wp:lineTo x="0" y="19317"/>
              <wp:lineTo x="21273" y="19317"/>
              <wp:lineTo x="21273" y="0"/>
              <wp:lineTo x="0"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300" cy="234315"/>
                  </a:xfrm>
                  <a:prstGeom prst="rect">
                    <a:avLst/>
                  </a:prstGeom>
                  <a:noFill/>
                </pic:spPr>
              </pic:pic>
            </a:graphicData>
          </a:graphic>
          <wp14:sizeRelH relativeFrom="page">
            <wp14:pctWidth>0</wp14:pctWidth>
          </wp14:sizeRelH>
          <wp14:sizeRelV relativeFrom="page">
            <wp14:pctHeight>0</wp14:pctHeight>
          </wp14:sizeRelV>
        </wp:anchor>
      </w:drawing>
    </w:r>
    <w:r>
      <w:t xml:space="preserve">                                           </w:t>
    </w:r>
    <w:r>
      <w:rPr>
        <w:rFonts w:ascii="楷体_GB2312" w:eastAsia="楷体_GB2312" w:hAnsi="宋体" w:hint="eastAsia"/>
        <w:b/>
        <w:sz w:val="21"/>
        <w:szCs w:val="21"/>
      </w:rPr>
      <w:t>上海市高校文明单位（和谐校园）创建材料</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D4C0A"/>
    <w:rsid w:val="00023E0D"/>
    <w:rsid w:val="00046F49"/>
    <w:rsid w:val="00080C39"/>
    <w:rsid w:val="00087985"/>
    <w:rsid w:val="000F0227"/>
    <w:rsid w:val="0014113F"/>
    <w:rsid w:val="002B6BBE"/>
    <w:rsid w:val="002D5B63"/>
    <w:rsid w:val="002F19D2"/>
    <w:rsid w:val="00302DC5"/>
    <w:rsid w:val="00372D79"/>
    <w:rsid w:val="003C2F16"/>
    <w:rsid w:val="003D0C0A"/>
    <w:rsid w:val="003D367C"/>
    <w:rsid w:val="003D748E"/>
    <w:rsid w:val="003E49C4"/>
    <w:rsid w:val="004A6FFB"/>
    <w:rsid w:val="004C4BEB"/>
    <w:rsid w:val="00520DFC"/>
    <w:rsid w:val="00577664"/>
    <w:rsid w:val="00587640"/>
    <w:rsid w:val="005E54D7"/>
    <w:rsid w:val="00665ED0"/>
    <w:rsid w:val="006C6B19"/>
    <w:rsid w:val="007C1F5E"/>
    <w:rsid w:val="008778B5"/>
    <w:rsid w:val="009E0A2F"/>
    <w:rsid w:val="00A30D70"/>
    <w:rsid w:val="00A77E25"/>
    <w:rsid w:val="00AD3A8D"/>
    <w:rsid w:val="00BB04AA"/>
    <w:rsid w:val="00BB09A0"/>
    <w:rsid w:val="00BD4BCC"/>
    <w:rsid w:val="00BD4C0A"/>
    <w:rsid w:val="00BF13AF"/>
    <w:rsid w:val="00CA0EBE"/>
    <w:rsid w:val="00CA3DF8"/>
    <w:rsid w:val="00CF0B28"/>
    <w:rsid w:val="00D511B4"/>
    <w:rsid w:val="00D605DC"/>
    <w:rsid w:val="00DA0F38"/>
    <w:rsid w:val="00DB0B22"/>
    <w:rsid w:val="00DC7031"/>
    <w:rsid w:val="00DF4C87"/>
    <w:rsid w:val="00E17FB2"/>
    <w:rsid w:val="00E31E8D"/>
    <w:rsid w:val="00F761D2"/>
    <w:rsid w:val="00FF54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2F76DC"/>
  <w15:docId w15:val="{3AC791DF-AD88-4786-B55B-E253846F4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65ED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65ED0"/>
    <w:rPr>
      <w:sz w:val="18"/>
      <w:szCs w:val="18"/>
    </w:rPr>
  </w:style>
  <w:style w:type="paragraph" w:styleId="a5">
    <w:name w:val="footer"/>
    <w:basedOn w:val="a"/>
    <w:link w:val="a6"/>
    <w:uiPriority w:val="99"/>
    <w:unhideWhenUsed/>
    <w:rsid w:val="00665ED0"/>
    <w:pPr>
      <w:tabs>
        <w:tab w:val="center" w:pos="4153"/>
        <w:tab w:val="right" w:pos="8306"/>
      </w:tabs>
      <w:snapToGrid w:val="0"/>
      <w:jc w:val="left"/>
    </w:pPr>
    <w:rPr>
      <w:sz w:val="18"/>
      <w:szCs w:val="18"/>
    </w:rPr>
  </w:style>
  <w:style w:type="character" w:customStyle="1" w:styleId="a6">
    <w:name w:val="页脚 字符"/>
    <w:basedOn w:val="a0"/>
    <w:link w:val="a5"/>
    <w:uiPriority w:val="99"/>
    <w:rsid w:val="00665ED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2778202">
      <w:bodyDiv w:val="1"/>
      <w:marLeft w:val="0"/>
      <w:marRight w:val="0"/>
      <w:marTop w:val="0"/>
      <w:marBottom w:val="0"/>
      <w:divBdr>
        <w:top w:val="none" w:sz="0" w:space="0" w:color="auto"/>
        <w:left w:val="none" w:sz="0" w:space="0" w:color="auto"/>
        <w:bottom w:val="none" w:sz="0" w:space="0" w:color="auto"/>
        <w:right w:val="none" w:sz="0" w:space="0" w:color="auto"/>
      </w:divBdr>
    </w:div>
    <w:div w:id="1893613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604</Words>
  <Characters>3446</Characters>
  <Application>Microsoft Office Word</Application>
  <DocSecurity>0</DocSecurity>
  <Lines>28</Lines>
  <Paragraphs>8</Paragraphs>
  <ScaleCrop>false</ScaleCrop>
  <Company/>
  <LinksUpToDate>false</LinksUpToDate>
  <CharactersWithSpaces>4042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傅 子豪</cp:lastModifiedBy>
  <cp:revision>4</cp:revision>
  <dcterms:created xsi:type="dcterms:W3CDTF">2020-12-11T03:01:00Z</dcterms:created>
  <dcterms:modified xsi:type="dcterms:W3CDTF">2022-08-07T04:39:00Z</dcterms:modified>
</cp:coreProperties>
</file>