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25AFB" w14:textId="77777777" w:rsidR="00030B46" w:rsidRPr="00030B46" w:rsidRDefault="00030B46" w:rsidP="00030B46">
      <w:pPr>
        <w:widowControl/>
        <w:shd w:val="clear" w:color="auto" w:fill="FFFFFF"/>
        <w:spacing w:line="640" w:lineRule="atLeast"/>
        <w:jc w:val="center"/>
        <w:rPr>
          <w:rFonts w:ascii="微软雅黑" w:eastAsia="微软雅黑" w:hAnsi="微软雅黑" w:cs="宋体"/>
          <w:color w:val="333333"/>
          <w:kern w:val="0"/>
          <w:szCs w:val="21"/>
        </w:rPr>
      </w:pPr>
      <w:r w:rsidRPr="00030B46">
        <w:rPr>
          <w:rFonts w:ascii="方正小标宋简体" w:eastAsia="方正小标宋简体" w:hAnsi="方正小标宋简体" w:cs="宋体" w:hint="eastAsia"/>
          <w:b/>
          <w:bCs/>
          <w:color w:val="E74C3C"/>
          <w:kern w:val="0"/>
          <w:sz w:val="44"/>
          <w:szCs w:val="44"/>
        </w:rPr>
        <w:t>关于印发</w:t>
      </w:r>
      <w:proofErr w:type="gramStart"/>
      <w:r w:rsidRPr="00030B46">
        <w:rPr>
          <w:rFonts w:ascii="方正小标宋简体" w:eastAsia="方正小标宋简体" w:hAnsi="方正小标宋简体" w:cs="宋体" w:hint="eastAsia"/>
          <w:b/>
          <w:bCs/>
          <w:color w:val="E74C3C"/>
          <w:kern w:val="0"/>
          <w:sz w:val="44"/>
          <w:szCs w:val="44"/>
        </w:rPr>
        <w:t>《</w:t>
      </w:r>
      <w:proofErr w:type="gramEnd"/>
      <w:r w:rsidRPr="00030B46">
        <w:rPr>
          <w:rFonts w:ascii="方正小标宋简体" w:eastAsia="方正小标宋简体" w:hAnsi="方正小标宋简体" w:cs="宋体" w:hint="eastAsia"/>
          <w:b/>
          <w:bCs/>
          <w:color w:val="E74C3C"/>
          <w:kern w:val="0"/>
          <w:sz w:val="44"/>
          <w:szCs w:val="44"/>
        </w:rPr>
        <w:t>上海海事大学内部控制</w:t>
      </w:r>
    </w:p>
    <w:p w14:paraId="4FE91BC2" w14:textId="77777777" w:rsidR="00030B46" w:rsidRPr="00030B46" w:rsidRDefault="00030B46" w:rsidP="00030B46">
      <w:pPr>
        <w:widowControl/>
        <w:shd w:val="clear" w:color="auto" w:fill="FFFFFF"/>
        <w:jc w:val="center"/>
        <w:rPr>
          <w:rFonts w:ascii="微软雅黑" w:eastAsia="微软雅黑" w:hAnsi="微软雅黑" w:cs="宋体" w:hint="eastAsia"/>
          <w:color w:val="333333"/>
          <w:kern w:val="0"/>
          <w:szCs w:val="21"/>
        </w:rPr>
      </w:pPr>
      <w:r w:rsidRPr="00030B46">
        <w:rPr>
          <w:rFonts w:ascii="方正小标宋简体" w:eastAsia="方正小标宋简体" w:hAnsi="方正小标宋简体" w:cs="宋体" w:hint="eastAsia"/>
          <w:b/>
          <w:bCs/>
          <w:color w:val="E74C3C"/>
          <w:kern w:val="0"/>
          <w:sz w:val="44"/>
          <w:szCs w:val="44"/>
        </w:rPr>
        <w:t>评价与监督实施办法</w:t>
      </w:r>
      <w:proofErr w:type="gramStart"/>
      <w:r w:rsidRPr="00030B46">
        <w:rPr>
          <w:rFonts w:ascii="方正小标宋简体" w:eastAsia="方正小标宋简体" w:hAnsi="方正小标宋简体" w:cs="宋体" w:hint="eastAsia"/>
          <w:b/>
          <w:bCs/>
          <w:color w:val="E74C3C"/>
          <w:kern w:val="0"/>
          <w:sz w:val="44"/>
          <w:szCs w:val="44"/>
        </w:rPr>
        <w:t>》</w:t>
      </w:r>
      <w:proofErr w:type="gramEnd"/>
      <w:r w:rsidRPr="00030B46">
        <w:rPr>
          <w:rFonts w:ascii="方正小标宋简体" w:eastAsia="方正小标宋简体" w:hAnsi="方正小标宋简体" w:cs="宋体" w:hint="eastAsia"/>
          <w:b/>
          <w:bCs/>
          <w:color w:val="E74C3C"/>
          <w:kern w:val="0"/>
          <w:sz w:val="44"/>
          <w:szCs w:val="44"/>
        </w:rPr>
        <w:t>的通知</w:t>
      </w:r>
    </w:p>
    <w:p w14:paraId="3CDAD3BE" w14:textId="77777777" w:rsidR="00030B46" w:rsidRPr="00030B46" w:rsidRDefault="00030B46" w:rsidP="00030B46">
      <w:pPr>
        <w:widowControl/>
        <w:shd w:val="clear" w:color="auto" w:fill="FFFFFF"/>
        <w:jc w:val="center"/>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沪海大审〔2021〕214号</w:t>
      </w:r>
    </w:p>
    <w:p w14:paraId="31F9F9F0" w14:textId="77777777" w:rsidR="00030B46" w:rsidRPr="00030B46" w:rsidRDefault="00030B46" w:rsidP="00030B46">
      <w:pPr>
        <w:widowControl/>
        <w:shd w:val="clear" w:color="auto" w:fill="FFFFFF"/>
        <w:spacing w:line="640" w:lineRule="atLeast"/>
        <w:jc w:val="left"/>
        <w:rPr>
          <w:rFonts w:ascii="微软雅黑" w:eastAsia="微软雅黑" w:hAnsi="微软雅黑" w:cs="宋体" w:hint="eastAsia"/>
          <w:color w:val="333333"/>
          <w:kern w:val="0"/>
          <w:szCs w:val="21"/>
        </w:rPr>
      </w:pPr>
      <w:r w:rsidRPr="00030B46">
        <w:rPr>
          <w:rFonts w:ascii="仿宋" w:eastAsia="仿宋" w:hAnsi="仿宋" w:cs="宋体" w:hint="eastAsia"/>
          <w:color w:val="000000"/>
          <w:kern w:val="0"/>
          <w:sz w:val="32"/>
          <w:szCs w:val="32"/>
        </w:rPr>
        <w:t>校内各部门：</w:t>
      </w:r>
    </w:p>
    <w:p w14:paraId="5DF644D3" w14:textId="77777777" w:rsidR="00030B46" w:rsidRPr="00030B46" w:rsidRDefault="00030B46" w:rsidP="00030B46">
      <w:pPr>
        <w:widowControl/>
        <w:shd w:val="clear" w:color="auto" w:fill="FFFFFF"/>
        <w:spacing w:line="64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000000"/>
          <w:kern w:val="0"/>
          <w:sz w:val="32"/>
          <w:szCs w:val="32"/>
        </w:rPr>
        <w:t>为进一步规范学校内部控制评价与监督，</w:t>
      </w:r>
      <w:r w:rsidRPr="00030B46">
        <w:rPr>
          <w:rFonts w:ascii="仿宋" w:eastAsia="仿宋" w:hAnsi="仿宋" w:cs="宋体" w:hint="eastAsia"/>
          <w:color w:val="333333"/>
          <w:kern w:val="0"/>
          <w:sz w:val="32"/>
          <w:szCs w:val="32"/>
        </w:rPr>
        <w:t>促进学校内部控制不断完善并有效实施，</w:t>
      </w:r>
      <w:r w:rsidRPr="00030B46">
        <w:rPr>
          <w:rFonts w:ascii="仿宋" w:eastAsia="仿宋" w:hAnsi="仿宋" w:cs="宋体" w:hint="eastAsia"/>
          <w:color w:val="000000"/>
          <w:kern w:val="0"/>
          <w:sz w:val="32"/>
          <w:szCs w:val="32"/>
        </w:rPr>
        <w:t>经研究决定，现将《上海海事大学内部控制评价与监督实施办法》予以印发，请遵照执行。</w:t>
      </w:r>
    </w:p>
    <w:p w14:paraId="4BBB4E49" w14:textId="77777777" w:rsidR="00030B46" w:rsidRPr="00030B46" w:rsidRDefault="00030B46" w:rsidP="00030B46">
      <w:pPr>
        <w:widowControl/>
        <w:shd w:val="clear" w:color="auto" w:fill="FFFFFF"/>
        <w:spacing w:line="64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000000"/>
          <w:kern w:val="0"/>
          <w:sz w:val="32"/>
          <w:szCs w:val="32"/>
        </w:rPr>
        <w:t>特此通知。</w:t>
      </w:r>
    </w:p>
    <w:p w14:paraId="6BB7151E" w14:textId="77777777" w:rsidR="00030B46" w:rsidRPr="00030B46" w:rsidRDefault="00030B46" w:rsidP="00030B46">
      <w:pPr>
        <w:widowControl/>
        <w:shd w:val="clear" w:color="auto" w:fill="FFFFFF"/>
        <w:spacing w:line="640" w:lineRule="atLeast"/>
        <w:ind w:firstLine="640"/>
        <w:jc w:val="lef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69B20E7E" w14:textId="77777777" w:rsidR="00030B46" w:rsidRPr="00030B46" w:rsidRDefault="00030B46" w:rsidP="00030B46">
      <w:pPr>
        <w:widowControl/>
        <w:shd w:val="clear" w:color="auto" w:fill="FFFFFF"/>
        <w:spacing w:line="64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000000"/>
          <w:kern w:val="0"/>
          <w:sz w:val="32"/>
          <w:szCs w:val="32"/>
        </w:rPr>
        <w:t>附件：上海海事大学内部控制评价与监督实施办法</w:t>
      </w:r>
    </w:p>
    <w:p w14:paraId="6EE2D582" w14:textId="77777777" w:rsidR="00030B46" w:rsidRPr="00030B46" w:rsidRDefault="00030B46" w:rsidP="00030B46">
      <w:pPr>
        <w:widowControl/>
        <w:shd w:val="clear" w:color="auto" w:fill="FFFFFF"/>
        <w:spacing w:line="640" w:lineRule="atLeast"/>
        <w:ind w:firstLine="640"/>
        <w:jc w:val="lef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0F25BEFC" w14:textId="77777777" w:rsidR="00030B46" w:rsidRPr="00030B46" w:rsidRDefault="00030B46" w:rsidP="00030B46">
      <w:pPr>
        <w:widowControl/>
        <w:shd w:val="clear" w:color="auto" w:fill="FFFFFF"/>
        <w:spacing w:line="580" w:lineRule="atLeast"/>
        <w:ind w:right="-58" w:firstLine="4480"/>
        <w:jc w:val="righ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上海海事大学</w:t>
      </w:r>
      <w:r w:rsidRPr="00030B46">
        <w:rPr>
          <w:rFonts w:ascii="Calibri" w:eastAsia="仿宋" w:hAnsi="Calibri" w:cs="Calibri"/>
          <w:color w:val="333333"/>
          <w:kern w:val="0"/>
          <w:sz w:val="32"/>
          <w:szCs w:val="32"/>
        </w:rPr>
        <w:t>   </w:t>
      </w:r>
    </w:p>
    <w:p w14:paraId="361C8C9C" w14:textId="77777777" w:rsidR="00030B46" w:rsidRPr="00030B46" w:rsidRDefault="00030B46" w:rsidP="00030B46">
      <w:pPr>
        <w:widowControl/>
        <w:shd w:val="clear" w:color="auto" w:fill="FFFFFF"/>
        <w:spacing w:line="580" w:lineRule="atLeast"/>
        <w:ind w:right="-58" w:firstLine="4480"/>
        <w:jc w:val="righ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2021年7月19日</w:t>
      </w:r>
      <w:r w:rsidRPr="00030B46">
        <w:rPr>
          <w:rFonts w:ascii="Calibri" w:eastAsia="仿宋" w:hAnsi="Calibri" w:cs="Calibri"/>
          <w:color w:val="333333"/>
          <w:kern w:val="0"/>
          <w:sz w:val="32"/>
          <w:szCs w:val="32"/>
        </w:rPr>
        <w:t>  </w:t>
      </w:r>
    </w:p>
    <w:p w14:paraId="004B05F5" w14:textId="77777777" w:rsidR="00030B46" w:rsidRPr="00030B46" w:rsidRDefault="00030B46" w:rsidP="00030B46">
      <w:pPr>
        <w:widowControl/>
        <w:shd w:val="clear" w:color="auto" w:fill="FFFFFF"/>
        <w:spacing w:line="580" w:lineRule="atLeast"/>
        <w:ind w:right="-58" w:firstLine="4480"/>
        <w:jc w:val="lef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59302DD7" w14:textId="77777777" w:rsidR="00030B46" w:rsidRPr="00030B46" w:rsidRDefault="00030B46" w:rsidP="00030B46">
      <w:pPr>
        <w:widowControl/>
        <w:shd w:val="clear" w:color="auto" w:fill="FFFFFF"/>
        <w:spacing w:line="580" w:lineRule="atLeast"/>
        <w:jc w:val="left"/>
        <w:rPr>
          <w:rFonts w:ascii="微软雅黑" w:eastAsia="微软雅黑" w:hAnsi="微软雅黑" w:cs="宋体" w:hint="eastAsia"/>
          <w:color w:val="333333"/>
          <w:kern w:val="0"/>
          <w:szCs w:val="21"/>
        </w:rPr>
      </w:pPr>
      <w:r w:rsidRPr="00030B46">
        <w:rPr>
          <w:rFonts w:ascii="黑体" w:eastAsia="黑体" w:hAnsi="黑体" w:cs="宋体" w:hint="eastAsia"/>
          <w:color w:val="333333"/>
          <w:kern w:val="0"/>
          <w:sz w:val="32"/>
          <w:szCs w:val="32"/>
        </w:rPr>
        <w:t>附件</w:t>
      </w:r>
    </w:p>
    <w:p w14:paraId="285B86E5" w14:textId="77777777" w:rsidR="00030B46" w:rsidRPr="00030B46" w:rsidRDefault="00030B46" w:rsidP="00030B46">
      <w:pPr>
        <w:widowControl/>
        <w:shd w:val="clear" w:color="auto" w:fill="FFFFFF"/>
        <w:spacing w:line="580" w:lineRule="atLeast"/>
        <w:jc w:val="lef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5A52D5BB"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方正小标宋简体" w:eastAsia="方正小标宋简体" w:hAnsi="方正小标宋简体" w:cs="宋体" w:hint="eastAsia"/>
          <w:b/>
          <w:bCs/>
          <w:color w:val="333333"/>
          <w:kern w:val="0"/>
          <w:sz w:val="36"/>
          <w:szCs w:val="36"/>
        </w:rPr>
        <w:t>上海海事大学内部控制评价与监督实施办法</w:t>
      </w:r>
    </w:p>
    <w:p w14:paraId="36DE5F45"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0BF9A8F8"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第一章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总</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则</w:t>
      </w:r>
    </w:p>
    <w:p w14:paraId="03D3EFD7" w14:textId="77777777" w:rsidR="00030B46" w:rsidRPr="00030B46" w:rsidRDefault="00030B46" w:rsidP="00030B46">
      <w:pPr>
        <w:widowControl/>
        <w:shd w:val="clear" w:color="auto" w:fill="FFFFFF"/>
        <w:spacing w:line="560" w:lineRule="atLeast"/>
        <w:ind w:firstLine="640"/>
        <w:jc w:val="left"/>
        <w:outlineLvl w:val="0"/>
        <w:rPr>
          <w:rFonts w:ascii="微软雅黑" w:eastAsia="微软雅黑" w:hAnsi="微软雅黑" w:cs="宋体" w:hint="eastAsia"/>
          <w:color w:val="333333"/>
          <w:kern w:val="36"/>
          <w:sz w:val="42"/>
          <w:szCs w:val="42"/>
        </w:rPr>
      </w:pPr>
      <w:r w:rsidRPr="00030B46">
        <w:rPr>
          <w:rFonts w:ascii="仿宋" w:eastAsia="仿宋" w:hAnsi="仿宋" w:cs="宋体" w:hint="eastAsia"/>
          <w:color w:val="333333"/>
          <w:kern w:val="36"/>
          <w:sz w:val="32"/>
          <w:szCs w:val="32"/>
        </w:rPr>
        <w:lastRenderedPageBreak/>
        <w:t>第一条</w:t>
      </w:r>
      <w:r w:rsidRPr="00030B46">
        <w:rPr>
          <w:rFonts w:ascii="Calibri" w:eastAsia="仿宋" w:hAnsi="Calibri" w:cs="Calibri"/>
          <w:color w:val="333333"/>
          <w:kern w:val="36"/>
          <w:sz w:val="32"/>
          <w:szCs w:val="32"/>
        </w:rPr>
        <w:t>  </w:t>
      </w:r>
      <w:r w:rsidRPr="00030B46">
        <w:rPr>
          <w:rFonts w:ascii="仿宋" w:eastAsia="仿宋" w:hAnsi="仿宋" w:cs="宋体" w:hint="eastAsia"/>
          <w:color w:val="333333"/>
          <w:kern w:val="36"/>
          <w:sz w:val="32"/>
          <w:szCs w:val="32"/>
        </w:rPr>
        <w:t>为规范学校内部控制评价与监督，</w:t>
      </w:r>
      <w:r w:rsidRPr="00030B46">
        <w:rPr>
          <w:rFonts w:ascii="Calibri" w:eastAsia="仿宋" w:hAnsi="Calibri" w:cs="Calibri"/>
          <w:color w:val="333333"/>
          <w:kern w:val="36"/>
          <w:sz w:val="32"/>
          <w:szCs w:val="32"/>
        </w:rPr>
        <w:t> </w:t>
      </w:r>
      <w:r w:rsidRPr="00030B46">
        <w:rPr>
          <w:rFonts w:ascii="仿宋" w:eastAsia="仿宋" w:hAnsi="仿宋" w:cs="宋体" w:hint="eastAsia"/>
          <w:color w:val="333333"/>
          <w:kern w:val="36"/>
          <w:sz w:val="32"/>
          <w:szCs w:val="32"/>
        </w:rPr>
        <w:t>促进学校内部控制不断完善并有效实施，按照《行政事业单位内部控制规范（试行）》、《财政部关于全面推进行政事业单位内部控制建设的指导意见》、《教育部直属高校经济活动内部控制指南（试行）》（</w:t>
      </w:r>
      <w:proofErr w:type="gramStart"/>
      <w:r w:rsidRPr="00030B46">
        <w:rPr>
          <w:rFonts w:ascii="仿宋" w:eastAsia="仿宋" w:hAnsi="仿宋" w:cs="宋体" w:hint="eastAsia"/>
          <w:color w:val="333333"/>
          <w:kern w:val="36"/>
          <w:sz w:val="32"/>
          <w:szCs w:val="32"/>
        </w:rPr>
        <w:t>教财厅</w:t>
      </w:r>
      <w:proofErr w:type="gramEnd"/>
      <w:r w:rsidRPr="00030B46">
        <w:rPr>
          <w:rFonts w:ascii="仿宋" w:eastAsia="仿宋" w:hAnsi="仿宋" w:cs="宋体" w:hint="eastAsia"/>
          <w:color w:val="333333"/>
          <w:kern w:val="36"/>
          <w:sz w:val="32"/>
          <w:szCs w:val="32"/>
        </w:rPr>
        <w:t>〔2016〕2号）、《教育系统内部审计工作规定》（教育部第47号令）等有关规定，结合学校实际情况，制定本办法。</w:t>
      </w:r>
    </w:p>
    <w:p w14:paraId="74A4B1FE" w14:textId="77777777" w:rsidR="00030B46" w:rsidRPr="00030B46" w:rsidRDefault="00030B46" w:rsidP="00030B46">
      <w:pPr>
        <w:widowControl/>
        <w:shd w:val="clear" w:color="auto" w:fill="FFFFFF"/>
        <w:spacing w:line="560" w:lineRule="atLeast"/>
        <w:ind w:firstLine="640"/>
        <w:jc w:val="left"/>
        <w:outlineLvl w:val="0"/>
        <w:rPr>
          <w:rFonts w:ascii="微软雅黑" w:eastAsia="微软雅黑" w:hAnsi="微软雅黑" w:cs="宋体" w:hint="eastAsia"/>
          <w:color w:val="333333"/>
          <w:kern w:val="36"/>
          <w:sz w:val="42"/>
          <w:szCs w:val="42"/>
        </w:rPr>
      </w:pPr>
      <w:r w:rsidRPr="00030B46">
        <w:rPr>
          <w:rFonts w:ascii="仿宋" w:eastAsia="仿宋" w:hAnsi="仿宋" w:cs="宋体" w:hint="eastAsia"/>
          <w:color w:val="333333"/>
          <w:kern w:val="36"/>
          <w:sz w:val="32"/>
          <w:szCs w:val="32"/>
        </w:rPr>
        <w:t>第二条</w:t>
      </w:r>
      <w:r w:rsidRPr="00030B46">
        <w:rPr>
          <w:rFonts w:ascii="Calibri" w:eastAsia="仿宋" w:hAnsi="Calibri" w:cs="Calibri"/>
          <w:color w:val="333333"/>
          <w:kern w:val="36"/>
          <w:sz w:val="32"/>
          <w:szCs w:val="32"/>
        </w:rPr>
        <w:t>  </w:t>
      </w:r>
      <w:r w:rsidRPr="00030B46">
        <w:rPr>
          <w:rFonts w:ascii="仿宋" w:eastAsia="仿宋" w:hAnsi="仿宋" w:cs="宋体" w:hint="eastAsia"/>
          <w:color w:val="333333"/>
          <w:kern w:val="36"/>
          <w:sz w:val="32"/>
          <w:szCs w:val="32"/>
        </w:rPr>
        <w:t>本办法所称内部控制评价，是指学校对内部控制建立和执行的有效性进行评价，形成评价结论，并出具评价报告的过程。</w:t>
      </w:r>
    </w:p>
    <w:p w14:paraId="6D4D4186" w14:textId="77777777" w:rsidR="00030B46" w:rsidRPr="00030B46" w:rsidRDefault="00030B46" w:rsidP="00030B46">
      <w:pPr>
        <w:widowControl/>
        <w:shd w:val="clear" w:color="auto" w:fill="FFFFFF"/>
        <w:spacing w:line="560" w:lineRule="atLeast"/>
        <w:ind w:firstLine="640"/>
        <w:jc w:val="left"/>
        <w:outlineLvl w:val="0"/>
        <w:rPr>
          <w:rFonts w:ascii="微软雅黑" w:eastAsia="微软雅黑" w:hAnsi="微软雅黑" w:cs="宋体" w:hint="eastAsia"/>
          <w:color w:val="333333"/>
          <w:kern w:val="36"/>
          <w:sz w:val="42"/>
          <w:szCs w:val="42"/>
        </w:rPr>
      </w:pPr>
      <w:r w:rsidRPr="00030B46">
        <w:rPr>
          <w:rFonts w:ascii="仿宋" w:eastAsia="仿宋" w:hAnsi="仿宋" w:cs="宋体" w:hint="eastAsia"/>
          <w:color w:val="333333"/>
          <w:kern w:val="36"/>
          <w:sz w:val="32"/>
          <w:szCs w:val="32"/>
        </w:rPr>
        <w:t>内部控制监督，是指外部监督、检查部门及学校内部审计等监督部门对学校内部控制建立和实施情况进行监督的相关活动。</w:t>
      </w:r>
    </w:p>
    <w:p w14:paraId="47D7B36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第三条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内部控制评价应遵循以下原则：</w:t>
      </w:r>
    </w:p>
    <w:p w14:paraId="39097A43"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（一）全面性。评价应当关注内部控制的建立，是否覆盖学校及所属单位所有的经济活动、经济活动的全过程、所有内部控制关键岗位、各相关部门及工作人员和相关工作任务。</w:t>
      </w:r>
    </w:p>
    <w:p w14:paraId="3BA4370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（二）重要性。评价应当以风险为导向，</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突出重点，关注影响控制目标的高风险领域、重要业务部门、重大业务事项、关键控制环节和风险点。</w:t>
      </w:r>
    </w:p>
    <w:p w14:paraId="25DEF2F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（三）客观性。评价应当准确揭示学校主要经济活动、重大业务的风险状况，如实反映内部控制设计的健全性与执行的有效性。</w:t>
      </w:r>
    </w:p>
    <w:p w14:paraId="751B99C9"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（四）适应性。评价应当符合国家有关规定和学校实际，并随着外部环境的变化、学校经济活动的调整和管理要求的提高，不断修订和完善。</w:t>
      </w:r>
    </w:p>
    <w:p w14:paraId="3EE7ACBB"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第四条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学校内控领导小组负责指导学校内控评价与监督工作。</w:t>
      </w:r>
    </w:p>
    <w:p w14:paraId="58DA4D63"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第五条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学校内控评价与监督工作由审计处组织，一般委托具备资质的外部专业机构实施，委托经费列入学校预算。</w:t>
      </w:r>
    </w:p>
    <w:p w14:paraId="49D7A56F"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为保证内控评价和监督的独立性，为学校提供内部控制建设服务的中介机构，不得同时为学校提供内部控制评价和监督服务。</w:t>
      </w:r>
    </w:p>
    <w:p w14:paraId="70F25E53"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第六条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学校财务、资产、采购、基建、合同管理、实验室管理、科技、基金会、资产经营公司，以及各学院（研究院）、其他部门或单位，是内部控制体系运行的执行机构，在内部控制评价和监督工作中的主要职责：</w:t>
      </w:r>
    </w:p>
    <w:p w14:paraId="1D198F8A"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（一）根据上级和学校内部控制工作标准，梳理内部控制风险点；</w:t>
      </w:r>
    </w:p>
    <w:p w14:paraId="78A45E7F"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（二）参与学校内部控制风险点的认定；</w:t>
      </w:r>
    </w:p>
    <w:p w14:paraId="54CA254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（三）针对内部控制存在的风险点，制定整改计划；</w:t>
      </w:r>
    </w:p>
    <w:p w14:paraId="6A04C113"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（四）落实整改计划，并及时向审计处报送整改情况报告；</w:t>
      </w:r>
    </w:p>
    <w:p w14:paraId="536FDD27"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（五）</w:t>
      </w:r>
      <w:proofErr w:type="gramStart"/>
      <w:r w:rsidRPr="00030B46">
        <w:rPr>
          <w:rFonts w:ascii="仿宋" w:eastAsia="仿宋" w:hAnsi="仿宋" w:cs="宋体" w:hint="eastAsia"/>
          <w:color w:val="333333"/>
          <w:kern w:val="0"/>
          <w:sz w:val="32"/>
          <w:szCs w:val="32"/>
        </w:rPr>
        <w:t>其他和</w:t>
      </w:r>
      <w:proofErr w:type="gramEnd"/>
      <w:r w:rsidRPr="00030B46">
        <w:rPr>
          <w:rFonts w:ascii="仿宋" w:eastAsia="仿宋" w:hAnsi="仿宋" w:cs="宋体" w:hint="eastAsia"/>
          <w:color w:val="333333"/>
          <w:kern w:val="0"/>
          <w:sz w:val="32"/>
          <w:szCs w:val="32"/>
        </w:rPr>
        <w:t>本单位内部控制及其评价相关的工作。</w:t>
      </w:r>
    </w:p>
    <w:p w14:paraId="0584068D"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第七条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审计处在内部控制评价和监督工作中的主要职责：</w:t>
      </w:r>
    </w:p>
    <w:p w14:paraId="34FBF97C"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（一）拟定内部控制评价和监督相关制度；</w:t>
      </w:r>
    </w:p>
    <w:p w14:paraId="419ECE9B"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（二）指导内控评价机构编制内控评价工作方案；</w:t>
      </w:r>
    </w:p>
    <w:p w14:paraId="0468F1DF"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（三）组织内部控制评价工作；</w:t>
      </w:r>
    </w:p>
    <w:p w14:paraId="49139828"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（四）实施内部控制监督，促进学校内部控制缺陷整改落实情况；</w:t>
      </w:r>
    </w:p>
    <w:p w14:paraId="0FC10D74"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（五）完成领导小组交办的相关工作。</w:t>
      </w:r>
    </w:p>
    <w:p w14:paraId="7C2DC339"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02A768BB"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第二章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内部控制评价内容</w:t>
      </w:r>
    </w:p>
    <w:p w14:paraId="6B698DB2"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第八条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内部控制的有效性评价，包括内部控制建立的有效性评价和内部控制执行的有效性评价。</w:t>
      </w:r>
    </w:p>
    <w:p w14:paraId="4B6DD59C"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（一）内部控制建立的有效性评价应主要考虑以下方面：</w:t>
      </w:r>
    </w:p>
    <w:p w14:paraId="4FA89A76"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1.合法合</w:t>
      </w:r>
      <w:proofErr w:type="gramStart"/>
      <w:r w:rsidRPr="00030B46">
        <w:rPr>
          <w:rFonts w:ascii="仿宋" w:eastAsia="仿宋" w:hAnsi="仿宋" w:cs="宋体" w:hint="eastAsia"/>
          <w:color w:val="333333"/>
          <w:kern w:val="0"/>
          <w:sz w:val="32"/>
          <w:szCs w:val="32"/>
        </w:rPr>
        <w:t>规</w:t>
      </w:r>
      <w:proofErr w:type="gramEnd"/>
      <w:r w:rsidRPr="00030B46">
        <w:rPr>
          <w:rFonts w:ascii="仿宋" w:eastAsia="仿宋" w:hAnsi="仿宋" w:cs="宋体" w:hint="eastAsia"/>
          <w:color w:val="333333"/>
          <w:kern w:val="0"/>
          <w:sz w:val="32"/>
          <w:szCs w:val="32"/>
        </w:rPr>
        <w:t>性。内部控制的建立是否符合《行政事业单位内部控制规范（试行）》、《内部控制实施指南》、《内部控制应用指南》及国家相关法律、法规的规定。</w:t>
      </w:r>
    </w:p>
    <w:p w14:paraId="123A8413"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2.全面性。内部控制的建立是否覆盖了学校及所属单位所有的经济活动、经济活动的全过程、所有内部控制关键岗位、各相关部门及工作人员和相关工作任务。</w:t>
      </w:r>
    </w:p>
    <w:p w14:paraId="69E99342"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3.重要性。内部控制的建立对重要经济活动和经济活动的重大风险是否给予足够关注，并建立相应的控制措施。是否重点关注了学校的各关键部门和岗位、重大政策落实、重点专项执行和高风险领域。</w:t>
      </w:r>
    </w:p>
    <w:p w14:paraId="40C33A52"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4.适应性。内部控制的建立是否根据国家相关政策、学校经济活动的调整和自身条件的变化，适时调整内部控制的关键控制点和控制措施。</w:t>
      </w:r>
    </w:p>
    <w:p w14:paraId="1CA1327C"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（二）内部控制执行的有效性评价应主要考虑以下四方面：</w:t>
      </w:r>
    </w:p>
    <w:p w14:paraId="6F1A7897"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1.各项经济业务控制在评价期内是否按规定运行。</w:t>
      </w:r>
    </w:p>
    <w:p w14:paraId="659125E0"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2.各项经济业务控制是否得到持续、一致的执行。</w:t>
      </w:r>
    </w:p>
    <w:p w14:paraId="0C66E74F"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3.相关内部控制机制、内部管理制度、岗位责任制、内部控制措施是否得到有效执行。</w:t>
      </w:r>
    </w:p>
    <w:p w14:paraId="62C46883"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4.执行业务控制的相关人员是否具备必要的权限、资格和能力。</w:t>
      </w:r>
    </w:p>
    <w:p w14:paraId="23EA46E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第九条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内部控制评价包括单位层面内部控制评价、学院层面内部控制评价和业务层面内部控制评价三个层面。评价时可以同时进行，也可以分阶段进行。</w:t>
      </w:r>
    </w:p>
    <w:p w14:paraId="6DADDEAE"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（一）单位层面内部控制评价</w:t>
      </w:r>
    </w:p>
    <w:p w14:paraId="4244BB3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对单位控制环境的评价，应全面考虑学校经济活动的决策、执行和监督的全过程，关注主要经济活动及其可能产生的重大风险。</w:t>
      </w:r>
    </w:p>
    <w:p w14:paraId="61CEE62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单位层面内部控制评价重点内容包括：发展规划、组织架构、运行机制、关键岗位与人员、会计与信息系统等方面的内部管理情况。</w:t>
      </w:r>
    </w:p>
    <w:p w14:paraId="59603059"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（二）学院层面内部控制评价</w:t>
      </w:r>
    </w:p>
    <w:p w14:paraId="5A2B996D" w14:textId="77777777" w:rsidR="00030B46" w:rsidRPr="00030B46" w:rsidRDefault="00030B46" w:rsidP="00030B46">
      <w:pPr>
        <w:widowControl/>
        <w:shd w:val="clear" w:color="auto" w:fill="FFFFFF"/>
        <w:spacing w:line="560" w:lineRule="atLeast"/>
        <w:jc w:val="left"/>
        <w:textAlignment w:val="baseline"/>
        <w:rPr>
          <w:rFonts w:ascii="微软雅黑" w:eastAsia="微软雅黑" w:hAnsi="微软雅黑" w:cs="宋体" w:hint="eastAsia"/>
          <w:color w:val="333333"/>
          <w:kern w:val="0"/>
          <w:szCs w:val="21"/>
        </w:rPr>
      </w:pP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重点关注：</w:t>
      </w:r>
    </w:p>
    <w:p w14:paraId="55A9D54B"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1.建立健全学院内部控制工作机制情况；</w:t>
      </w:r>
    </w:p>
    <w:p w14:paraId="6F689142"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2.完善学院内部控制制度，学院重大经济决策、职工收入分配、对外办学和创收经费管理、重大资源资产配置、内控岗位分离等情况；</w:t>
      </w:r>
    </w:p>
    <w:p w14:paraId="19998A37"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3.是否全面执行学校内控工作要求。</w:t>
      </w:r>
    </w:p>
    <w:p w14:paraId="32580F90"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（三）业务层面内部控制评价</w:t>
      </w:r>
    </w:p>
    <w:p w14:paraId="7759C7E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侧重于对单位经济活动业务层面控制的评价。业务层面内部控制评价重点内容包括：预决算管理、资产管理、收入管理、支出管理、合同管理、采购管理、工程项目管理、科研项目管理、经济活动信息化管理、</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教育基金会管理、校办企业管理等方面的内部管理情况。</w:t>
      </w:r>
    </w:p>
    <w:p w14:paraId="4A56B26C"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7B07BA6A"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第三章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内部控制评价程序及方法</w:t>
      </w:r>
    </w:p>
    <w:p w14:paraId="728764E6"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第十条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评价工作分为准备阶段、实施阶段、汇总评价结果和编制评价报告阶段、报告反馈和跟踪阶段等阶段。</w:t>
      </w:r>
    </w:p>
    <w:p w14:paraId="4F36B714"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（一）准备阶段</w:t>
      </w:r>
    </w:p>
    <w:p w14:paraId="011A46EC"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制定评价工作方案。内部控制评价人员根据内部控制的基本要求，分析学校管理过程中的高风险领域和重要业务事项，确定评价方法，拟定评价工作方案，经分管校领导批准后实施。评价工作方案应当明确评价范围、工作任务、人员组织、进度安排和费用预算等相关内容。评价工作方案既可以全面评价为主，也可以根据需要采用重点评价。</w:t>
      </w:r>
    </w:p>
    <w:p w14:paraId="681F783D"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开展内部控制评价工作准备。内部控制评价工作由审计处组织，聘请社会中介机构具体承担内部控制评价相关工作。如工作需要，可吸收熟悉学校内部相关情况、参与日常监控的部门（单位）负责人或业务骨干人员参加部分评价工作。</w:t>
      </w:r>
    </w:p>
    <w:p w14:paraId="1A54B852"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（二）实施阶段</w:t>
      </w:r>
    </w:p>
    <w:p w14:paraId="3F2FDFE8"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1.了解被评价单位（业务）基本情况。充分沟通相关文化和发展战略、组织架构及职责、领导层成员构成及分工等基本情况。</w:t>
      </w:r>
    </w:p>
    <w:p w14:paraId="2AAD9103"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2.确定检查评价范围和重点。内部控制评价人员根据掌握的情况进一步确定评价范围、评价重点和抽样数量，并结合评价人员的专业背景进行合理分工。</w:t>
      </w:r>
    </w:p>
    <w:p w14:paraId="5FA0EFBD"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3.开展现场检查测试。内部控制评价人员根据人员分工，综合运用各种评价方法对内部控制设计与运行的有效性进行现场检查测试，按要求填写工作底稿、记录相关测试结果，并对发现的内部控制缺陷进行初步认定。</w:t>
      </w:r>
    </w:p>
    <w:p w14:paraId="3C1A02B9"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（三）汇总评价结果和编制评价报告阶段</w:t>
      </w:r>
    </w:p>
    <w:p w14:paraId="4CE73D9C"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1.实施阶段结束后，内部控制评价人员就发现的相关问题编写单独的评价工作底稿，并进行交叉复核签字，由内部控制评价工作负责人审核签字确认后，征求被评价单位意见，被评价单位在规定时间（10个工作日）内予以反馈，超过时间不反馈意见的视为无意见。</w:t>
      </w:r>
    </w:p>
    <w:p w14:paraId="5E3371AC"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2.内部控制评价机构在评价工作底稿基础上编写评价报告初稿，经审计处主要负责人审核，报分管校领导审定后，出具评价报告。</w:t>
      </w:r>
    </w:p>
    <w:p w14:paraId="769CB1D1"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（四）报告反馈和跟踪阶段</w:t>
      </w:r>
    </w:p>
    <w:p w14:paraId="745E9310"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内部控制评价报告报送学校内控领导小组组长，并抄送内控领导小组成员部门。</w:t>
      </w:r>
    </w:p>
    <w:p w14:paraId="6B3CBBA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对于内部控制评价中认定的内部控制缺陷，相关责任单位应及时整改，审计处应通过召开相关整改会议等形式，跟踪其整改落实情况。对因内部控制缺陷给学校造成损失或负面影响的，学校依规定追究相关人员责任。</w:t>
      </w:r>
    </w:p>
    <w:p w14:paraId="13F70235"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第十一条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内部控制评价方法主要包括：</w:t>
      </w:r>
    </w:p>
    <w:p w14:paraId="061C6254"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在对被评价单位进行现场调查的基础上，综合运用个别访谈、实地观察、证据检查、重新执行、穿行测试等方法，充分收集被评价单位内部控制设计和运行是否有效的材料。</w:t>
      </w:r>
    </w:p>
    <w:p w14:paraId="09F4F767"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第十二条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内控评价包括针对部分重点业务和重要经济事项的局部评价和全面评价。学校在一个日历年度至少组织一次内控全面评价。全面评价时间一般安排在下年的3—5月实施。</w:t>
      </w:r>
    </w:p>
    <w:p w14:paraId="15C3D774"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152D36FD"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第四章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内部控制监督</w:t>
      </w:r>
    </w:p>
    <w:p w14:paraId="02A34415"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第十三条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学校应加强内部控制的监督工作，主动接受校内外监督部门的检查，确保内部控制制度有效实施。</w:t>
      </w:r>
    </w:p>
    <w:p w14:paraId="4C7787A2"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第十四条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应定期或不定期检查学校内部控制体系的完善与内部控制规范的执行情况，以及内部控制关键岗位及人员的设置情况等，及时发现内部控制中存在的问题并提出改进建议。</w:t>
      </w:r>
    </w:p>
    <w:p w14:paraId="209B3FED"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第十五条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根据学校实际确定内部控制监督检查的方法、范围和频率。日常监督可以选择重点业务、重要经济事项，全面监督检查一年不能少于一次。</w:t>
      </w:r>
    </w:p>
    <w:p w14:paraId="7EF02B0E"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内控全面监督与内控年度评价一般由审计处委托的社会中介机构一并实施。</w:t>
      </w:r>
    </w:p>
    <w:p w14:paraId="5EB0AE9F"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lastRenderedPageBreak/>
        <w:t>第十六条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学校依法接受教育、财政、审计、纪检监察等部门对学校内部控制建立和实施情况进行的监督检查。</w:t>
      </w:r>
    </w:p>
    <w:p w14:paraId="3B27F163" w14:textId="77777777" w:rsidR="00030B46" w:rsidRPr="00030B46" w:rsidRDefault="00030B46" w:rsidP="00030B46">
      <w:pPr>
        <w:widowControl/>
        <w:shd w:val="clear" w:color="auto" w:fill="FFFFFF"/>
        <w:spacing w:line="560" w:lineRule="atLeast"/>
        <w:ind w:firstLine="640"/>
        <w:jc w:val="left"/>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第十七条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学校高度重视外部监督部门审计（检查、监督）中发现的内部控制风险和提出的整改意见建议，审计处应督促校内相关单位积极开展整改落实工作，提高内部控制体系的健全性和有效性，促进学校持续健康发展。</w:t>
      </w:r>
    </w:p>
    <w:p w14:paraId="066444D3"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4FB10EAB"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第五章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评价结果及其应用</w:t>
      </w:r>
    </w:p>
    <w:p w14:paraId="568CA2EA" w14:textId="77777777" w:rsidR="00030B46" w:rsidRPr="00030B46" w:rsidRDefault="00030B46" w:rsidP="00030B46">
      <w:pPr>
        <w:widowControl/>
        <w:shd w:val="clear" w:color="auto" w:fill="FFFFFF"/>
        <w:spacing w:line="560" w:lineRule="atLeast"/>
        <w:ind w:firstLine="540"/>
        <w:jc w:val="left"/>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6C52E15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第十八条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内部控制评价和监督情况纳入领导干部经济责任审计内容与部门考核体系，将评价监督结果与年度部门考核挂钩。</w:t>
      </w:r>
    </w:p>
    <w:p w14:paraId="429AD95C"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49917EDB" w14:textId="77777777" w:rsidR="00030B46" w:rsidRPr="00030B46" w:rsidRDefault="00030B46" w:rsidP="00030B46">
      <w:pPr>
        <w:widowControl/>
        <w:shd w:val="clear" w:color="auto" w:fill="FFFFFF"/>
        <w:spacing w:line="560" w:lineRule="atLeast"/>
        <w:jc w:val="center"/>
        <w:textAlignment w:val="baseline"/>
        <w:rPr>
          <w:rFonts w:ascii="微软雅黑" w:eastAsia="微软雅黑" w:hAnsi="微软雅黑" w:cs="宋体" w:hint="eastAsia"/>
          <w:color w:val="333333"/>
          <w:kern w:val="0"/>
          <w:szCs w:val="21"/>
        </w:rPr>
      </w:pPr>
      <w:r w:rsidRPr="00030B46">
        <w:rPr>
          <w:rFonts w:ascii="仿宋" w:eastAsia="仿宋" w:hAnsi="仿宋" w:cs="宋体" w:hint="eastAsia"/>
          <w:b/>
          <w:bCs/>
          <w:color w:val="333333"/>
          <w:kern w:val="0"/>
          <w:sz w:val="32"/>
          <w:szCs w:val="32"/>
        </w:rPr>
        <w:t>第六章</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附</w:t>
      </w:r>
      <w:r w:rsidRPr="00030B46">
        <w:rPr>
          <w:rFonts w:ascii="Calibri" w:eastAsia="仿宋" w:hAnsi="Calibri" w:cs="Calibri"/>
          <w:b/>
          <w:bCs/>
          <w:color w:val="333333"/>
          <w:kern w:val="0"/>
          <w:sz w:val="32"/>
          <w:szCs w:val="32"/>
        </w:rPr>
        <w:t>  </w:t>
      </w:r>
      <w:r w:rsidRPr="00030B46">
        <w:rPr>
          <w:rFonts w:ascii="仿宋" w:eastAsia="仿宋" w:hAnsi="仿宋" w:cs="宋体" w:hint="eastAsia"/>
          <w:b/>
          <w:bCs/>
          <w:color w:val="333333"/>
          <w:kern w:val="0"/>
          <w:sz w:val="32"/>
          <w:szCs w:val="32"/>
        </w:rPr>
        <w:t>则</w:t>
      </w:r>
    </w:p>
    <w:p w14:paraId="6DBC68A1"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第十九条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本办法由审计处负责解释。</w:t>
      </w:r>
    </w:p>
    <w:p w14:paraId="7006D6DB" w14:textId="77777777" w:rsidR="00030B46" w:rsidRPr="00030B46" w:rsidRDefault="00030B46" w:rsidP="00030B46">
      <w:pPr>
        <w:widowControl/>
        <w:shd w:val="clear" w:color="auto" w:fill="FFFFFF"/>
        <w:spacing w:line="560" w:lineRule="atLeast"/>
        <w:ind w:firstLine="640"/>
        <w:jc w:val="left"/>
        <w:textAlignment w:val="baseline"/>
        <w:rPr>
          <w:rFonts w:ascii="微软雅黑" w:eastAsia="微软雅黑" w:hAnsi="微软雅黑" w:cs="宋体" w:hint="eastAsia"/>
          <w:color w:val="333333"/>
          <w:kern w:val="0"/>
          <w:szCs w:val="21"/>
        </w:rPr>
      </w:pPr>
      <w:r w:rsidRPr="00030B46">
        <w:rPr>
          <w:rFonts w:ascii="仿宋" w:eastAsia="仿宋" w:hAnsi="仿宋" w:cs="宋体" w:hint="eastAsia"/>
          <w:color w:val="333333"/>
          <w:kern w:val="0"/>
          <w:sz w:val="32"/>
          <w:szCs w:val="32"/>
        </w:rPr>
        <w:t>第二十条</w:t>
      </w:r>
      <w:r w:rsidRPr="00030B46">
        <w:rPr>
          <w:rFonts w:ascii="Calibri" w:eastAsia="仿宋" w:hAnsi="Calibri" w:cs="Calibri"/>
          <w:color w:val="333333"/>
          <w:kern w:val="0"/>
          <w:sz w:val="32"/>
          <w:szCs w:val="32"/>
        </w:rPr>
        <w:t>  </w:t>
      </w:r>
      <w:r w:rsidRPr="00030B46">
        <w:rPr>
          <w:rFonts w:ascii="仿宋" w:eastAsia="仿宋" w:hAnsi="仿宋" w:cs="宋体" w:hint="eastAsia"/>
          <w:color w:val="333333"/>
          <w:kern w:val="0"/>
          <w:sz w:val="32"/>
          <w:szCs w:val="32"/>
        </w:rPr>
        <w:t>本办法自发文之日起施行。</w:t>
      </w:r>
    </w:p>
    <w:p w14:paraId="516D7ED4" w14:textId="77777777" w:rsidR="00030B46" w:rsidRPr="00030B46" w:rsidRDefault="00030B46" w:rsidP="00030B46">
      <w:pPr>
        <w:widowControl/>
        <w:shd w:val="clear" w:color="auto" w:fill="FFFFFF"/>
        <w:spacing w:line="580" w:lineRule="atLeas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r w:rsidRPr="00030B46">
        <w:rPr>
          <w:rFonts w:ascii="仿宋" w:eastAsia="仿宋" w:hAnsi="仿宋" w:cs="宋体" w:hint="eastAsia"/>
          <w:color w:val="333333"/>
          <w:kern w:val="0"/>
          <w:sz w:val="28"/>
          <w:szCs w:val="28"/>
          <w:u w:val="single"/>
        </w:rPr>
        <w:t>上海海事大学校长办公室</w:t>
      </w:r>
      <w:r w:rsidRPr="00030B46">
        <w:rPr>
          <w:rFonts w:ascii="Calibri" w:eastAsia="仿宋" w:hAnsi="Calibri" w:cs="Calibri"/>
          <w:color w:val="333333"/>
          <w:kern w:val="0"/>
          <w:sz w:val="28"/>
          <w:szCs w:val="28"/>
          <w:u w:val="single"/>
        </w:rPr>
        <w:t>                </w:t>
      </w:r>
      <w:r w:rsidRPr="00030B46">
        <w:rPr>
          <w:rFonts w:ascii="仿宋" w:eastAsia="仿宋" w:hAnsi="仿宋" w:cs="宋体" w:hint="eastAsia"/>
          <w:color w:val="333333"/>
          <w:kern w:val="0"/>
          <w:sz w:val="28"/>
          <w:szCs w:val="28"/>
          <w:u w:val="single"/>
        </w:rPr>
        <w:t>2021年7月19日印发</w:t>
      </w:r>
    </w:p>
    <w:p w14:paraId="70A75AD0" w14:textId="77777777" w:rsidR="00030B46" w:rsidRPr="00030B46" w:rsidRDefault="00030B46" w:rsidP="00030B46">
      <w:pPr>
        <w:widowControl/>
        <w:shd w:val="clear" w:color="auto" w:fill="FFFFFF"/>
        <w:spacing w:line="580" w:lineRule="atLeast"/>
        <w:rPr>
          <w:rFonts w:ascii="微软雅黑" w:eastAsia="微软雅黑" w:hAnsi="微软雅黑" w:cs="宋体" w:hint="eastAsia"/>
          <w:color w:val="333333"/>
          <w:kern w:val="0"/>
          <w:szCs w:val="21"/>
        </w:rPr>
      </w:pPr>
      <w:r w:rsidRPr="00030B46">
        <w:rPr>
          <w:rFonts w:ascii="微软雅黑" w:eastAsia="微软雅黑" w:hAnsi="微软雅黑" w:cs="宋体" w:hint="eastAsia"/>
          <w:color w:val="333333"/>
          <w:kern w:val="0"/>
          <w:szCs w:val="21"/>
        </w:rPr>
        <w:t> </w:t>
      </w:r>
    </w:p>
    <w:p w14:paraId="34158937" w14:textId="77777777" w:rsidR="003D1672" w:rsidRPr="00030B46" w:rsidRDefault="003D1672"/>
    <w:sectPr w:rsidR="003D1672" w:rsidRPr="00030B4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25F18" w14:textId="77777777" w:rsidR="00030B46" w:rsidRDefault="00030B46" w:rsidP="00030B46">
      <w:r>
        <w:separator/>
      </w:r>
    </w:p>
  </w:endnote>
  <w:endnote w:type="continuationSeparator" w:id="0">
    <w:p w14:paraId="4145F991" w14:textId="77777777" w:rsidR="00030B46" w:rsidRDefault="00030B46" w:rsidP="00030B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8424559"/>
      <w:docPartObj>
        <w:docPartGallery w:val="Page Numbers (Bottom of Page)"/>
        <w:docPartUnique/>
      </w:docPartObj>
    </w:sdtPr>
    <w:sdtContent>
      <w:p w14:paraId="5B5A1F59" w14:textId="3EA07F83" w:rsidR="00030B46" w:rsidRDefault="00030B46">
        <w:pPr>
          <w:pStyle w:val="a5"/>
          <w:jc w:val="center"/>
        </w:pPr>
        <w:r>
          <w:fldChar w:fldCharType="begin"/>
        </w:r>
        <w:r>
          <w:instrText>PAGE   \* MERGEFORMAT</w:instrText>
        </w:r>
        <w:r>
          <w:fldChar w:fldCharType="separate"/>
        </w:r>
        <w:r>
          <w:rPr>
            <w:lang w:val="zh-CN"/>
          </w:rPr>
          <w:t>2</w:t>
        </w:r>
        <w:r>
          <w:fldChar w:fldCharType="end"/>
        </w:r>
      </w:p>
    </w:sdtContent>
  </w:sdt>
  <w:p w14:paraId="355DC462" w14:textId="77777777" w:rsidR="00030B46" w:rsidRDefault="00030B4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9EC81" w14:textId="77777777" w:rsidR="00030B46" w:rsidRDefault="00030B46" w:rsidP="00030B46">
      <w:r>
        <w:separator/>
      </w:r>
    </w:p>
  </w:footnote>
  <w:footnote w:type="continuationSeparator" w:id="0">
    <w:p w14:paraId="1C3F8482" w14:textId="77777777" w:rsidR="00030B46" w:rsidRDefault="00030B46" w:rsidP="00030B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672"/>
    <w:rsid w:val="00030B46"/>
    <w:rsid w:val="003D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C708740-13D1-4A38-8B27-69C7ACA03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030B4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0B4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0B46"/>
    <w:rPr>
      <w:sz w:val="18"/>
      <w:szCs w:val="18"/>
    </w:rPr>
  </w:style>
  <w:style w:type="paragraph" w:styleId="a5">
    <w:name w:val="footer"/>
    <w:basedOn w:val="a"/>
    <w:link w:val="a6"/>
    <w:uiPriority w:val="99"/>
    <w:unhideWhenUsed/>
    <w:rsid w:val="00030B46"/>
    <w:pPr>
      <w:tabs>
        <w:tab w:val="center" w:pos="4153"/>
        <w:tab w:val="right" w:pos="8306"/>
      </w:tabs>
      <w:snapToGrid w:val="0"/>
      <w:jc w:val="left"/>
    </w:pPr>
    <w:rPr>
      <w:sz w:val="18"/>
      <w:szCs w:val="18"/>
    </w:rPr>
  </w:style>
  <w:style w:type="character" w:customStyle="1" w:styleId="a6">
    <w:name w:val="页脚 字符"/>
    <w:basedOn w:val="a0"/>
    <w:link w:val="a5"/>
    <w:uiPriority w:val="99"/>
    <w:rsid w:val="00030B46"/>
    <w:rPr>
      <w:sz w:val="18"/>
      <w:szCs w:val="18"/>
    </w:rPr>
  </w:style>
  <w:style w:type="character" w:customStyle="1" w:styleId="10">
    <w:name w:val="标题 1 字符"/>
    <w:basedOn w:val="a0"/>
    <w:link w:val="1"/>
    <w:uiPriority w:val="9"/>
    <w:rsid w:val="00030B46"/>
    <w:rPr>
      <w:rFonts w:ascii="宋体" w:eastAsia="宋体" w:hAnsi="宋体" w:cs="宋体"/>
      <w:b/>
      <w:bCs/>
      <w:kern w:val="36"/>
      <w:sz w:val="48"/>
      <w:szCs w:val="48"/>
    </w:rPr>
  </w:style>
  <w:style w:type="paragraph" w:styleId="a7">
    <w:name w:val="Normal (Web)"/>
    <w:basedOn w:val="a"/>
    <w:uiPriority w:val="99"/>
    <w:semiHidden/>
    <w:unhideWhenUsed/>
    <w:rsid w:val="00030B46"/>
    <w:pPr>
      <w:widowControl/>
      <w:spacing w:before="100" w:beforeAutospacing="1" w:after="100" w:afterAutospacing="1"/>
      <w:jc w:val="left"/>
    </w:pPr>
    <w:rPr>
      <w:rFonts w:ascii="宋体" w:eastAsia="宋体" w:hAnsi="宋体" w:cs="宋体"/>
      <w:kern w:val="0"/>
      <w:sz w:val="24"/>
      <w:szCs w:val="24"/>
    </w:rPr>
  </w:style>
  <w:style w:type="character" w:customStyle="1" w:styleId="16">
    <w:name w:val="16"/>
    <w:basedOn w:val="a0"/>
    <w:rsid w:val="00030B46"/>
  </w:style>
  <w:style w:type="paragraph" w:customStyle="1" w:styleId="rtecenter">
    <w:name w:val="rtecenter"/>
    <w:basedOn w:val="a"/>
    <w:rsid w:val="00030B46"/>
    <w:pPr>
      <w:widowControl/>
      <w:spacing w:before="100" w:beforeAutospacing="1" w:after="100" w:afterAutospacing="1"/>
      <w:jc w:val="left"/>
    </w:pPr>
    <w:rPr>
      <w:rFonts w:ascii="宋体" w:eastAsia="宋体" w:hAnsi="宋体" w:cs="宋体"/>
      <w:kern w:val="0"/>
      <w:sz w:val="24"/>
      <w:szCs w:val="24"/>
    </w:rPr>
  </w:style>
  <w:style w:type="paragraph" w:customStyle="1" w:styleId="rteright">
    <w:name w:val="rteright"/>
    <w:basedOn w:val="a"/>
    <w:rsid w:val="00030B46"/>
    <w:pPr>
      <w:widowControl/>
      <w:spacing w:before="100" w:beforeAutospacing="1" w:after="100" w:afterAutospacing="1"/>
      <w:jc w:val="left"/>
    </w:pPr>
    <w:rPr>
      <w:rFonts w:ascii="宋体" w:eastAsia="宋体" w:hAnsi="宋体" w:cs="宋体"/>
      <w:kern w:val="0"/>
      <w:sz w:val="24"/>
      <w:szCs w:val="24"/>
    </w:rPr>
  </w:style>
  <w:style w:type="paragraph" w:customStyle="1" w:styleId="161">
    <w:name w:val="161"/>
    <w:basedOn w:val="a"/>
    <w:rsid w:val="00030B46"/>
    <w:pPr>
      <w:widowControl/>
      <w:spacing w:before="100" w:beforeAutospacing="1" w:after="100" w:afterAutospacing="1"/>
      <w:jc w:val="left"/>
    </w:pPr>
    <w:rPr>
      <w:rFonts w:ascii="宋体" w:eastAsia="宋体" w:hAnsi="宋体" w:cs="宋体"/>
      <w:kern w:val="0"/>
      <w:sz w:val="24"/>
      <w:szCs w:val="24"/>
    </w:rPr>
  </w:style>
  <w:style w:type="paragraph" w:customStyle="1" w:styleId="rtejustify">
    <w:name w:val="rtejustify"/>
    <w:basedOn w:val="a"/>
    <w:rsid w:val="00030B4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241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587</Words>
  <Characters>3346</Characters>
  <Application>Microsoft Office Word</Application>
  <DocSecurity>0</DocSecurity>
  <Lines>27</Lines>
  <Paragraphs>7</Paragraphs>
  <ScaleCrop>false</ScaleCrop>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30566</dc:creator>
  <cp:keywords/>
  <dc:description/>
  <cp:lastModifiedBy>30566</cp:lastModifiedBy>
  <cp:revision>3</cp:revision>
  <dcterms:created xsi:type="dcterms:W3CDTF">2022-08-04T16:26:00Z</dcterms:created>
  <dcterms:modified xsi:type="dcterms:W3CDTF">2022-08-04T16:27:00Z</dcterms:modified>
</cp:coreProperties>
</file>