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8E467" w14:textId="77777777" w:rsidR="008A2367" w:rsidRPr="008A2367" w:rsidRDefault="008A2367" w:rsidP="008A2367">
      <w:pPr>
        <w:widowControl/>
        <w:shd w:val="clear" w:color="auto" w:fill="FFFFFF"/>
        <w:jc w:val="center"/>
        <w:rPr>
          <w:rFonts w:ascii="微软雅黑" w:eastAsia="微软雅黑" w:hAnsi="微软雅黑" w:cs="宋体"/>
          <w:color w:val="333333"/>
          <w:kern w:val="0"/>
          <w:szCs w:val="21"/>
        </w:rPr>
      </w:pPr>
      <w:r w:rsidRPr="008A2367">
        <w:rPr>
          <w:rFonts w:ascii="方正小标宋简体" w:eastAsia="方正小标宋简体" w:hAnsi="方正小标宋简体" w:cs="Times New Roman" w:hint="eastAsia"/>
          <w:color w:val="E74C3C"/>
          <w:kern w:val="0"/>
          <w:sz w:val="44"/>
          <w:szCs w:val="44"/>
        </w:rPr>
        <w:t>关于印发修订后的</w:t>
      </w:r>
      <w:proofErr w:type="gramStart"/>
      <w:r w:rsidRPr="008A2367">
        <w:rPr>
          <w:rFonts w:ascii="方正小标宋简体" w:eastAsia="方正小标宋简体" w:hAnsi="方正小标宋简体" w:cs="Times New Roman" w:hint="eastAsia"/>
          <w:color w:val="E74C3C"/>
          <w:kern w:val="0"/>
          <w:sz w:val="44"/>
          <w:szCs w:val="44"/>
        </w:rPr>
        <w:t>《</w:t>
      </w:r>
      <w:proofErr w:type="gramEnd"/>
      <w:r w:rsidRPr="008A2367">
        <w:rPr>
          <w:rFonts w:ascii="方正小标宋简体" w:eastAsia="方正小标宋简体" w:hAnsi="方正小标宋简体" w:cs="Times New Roman" w:hint="eastAsia"/>
          <w:color w:val="E74C3C"/>
          <w:kern w:val="0"/>
          <w:sz w:val="44"/>
          <w:szCs w:val="44"/>
        </w:rPr>
        <w:t>上海海事大学横向</w:t>
      </w:r>
    </w:p>
    <w:p w14:paraId="449F2FB0"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方正小标宋简体" w:eastAsia="方正小标宋简体" w:hAnsi="方正小标宋简体" w:cs="Times New Roman" w:hint="eastAsia"/>
          <w:color w:val="E74C3C"/>
          <w:kern w:val="0"/>
          <w:sz w:val="44"/>
          <w:szCs w:val="44"/>
        </w:rPr>
        <w:t xml:space="preserve">科研项目经费管理与使用办法 </w:t>
      </w:r>
      <w:proofErr w:type="gramStart"/>
      <w:r w:rsidRPr="008A2367">
        <w:rPr>
          <w:rFonts w:ascii="方正小标宋简体" w:eastAsia="方正小标宋简体" w:hAnsi="方正小标宋简体" w:cs="Times New Roman" w:hint="eastAsia"/>
          <w:color w:val="E74C3C"/>
          <w:kern w:val="0"/>
          <w:sz w:val="44"/>
          <w:szCs w:val="44"/>
        </w:rPr>
        <w:t>》</w:t>
      </w:r>
      <w:proofErr w:type="gramEnd"/>
      <w:r w:rsidRPr="008A2367">
        <w:rPr>
          <w:rFonts w:ascii="方正小标宋简体" w:eastAsia="方正小标宋简体" w:hAnsi="方正小标宋简体" w:cs="Times New Roman" w:hint="eastAsia"/>
          <w:color w:val="E74C3C"/>
          <w:kern w:val="0"/>
          <w:sz w:val="44"/>
          <w:szCs w:val="44"/>
        </w:rPr>
        <w:t>的通知</w:t>
      </w:r>
    </w:p>
    <w:p w14:paraId="29F55EE9"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仿宋" w:eastAsia="仿宋" w:hAnsi="仿宋" w:cs="Times New Roman" w:hint="eastAsia"/>
          <w:color w:val="333333"/>
          <w:kern w:val="0"/>
          <w:sz w:val="32"/>
          <w:szCs w:val="32"/>
        </w:rPr>
        <w:t>沪海大科〔2022〕173号</w:t>
      </w:r>
    </w:p>
    <w:p w14:paraId="4546E0AB" w14:textId="77777777" w:rsidR="008A2367" w:rsidRPr="008A2367" w:rsidRDefault="008A2367" w:rsidP="008A2367">
      <w:pPr>
        <w:widowControl/>
        <w:shd w:val="clear" w:color="auto" w:fill="FFFFFF"/>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4B25D9A9" w14:textId="77777777" w:rsidR="008A2367" w:rsidRPr="008A2367" w:rsidRDefault="008A2367" w:rsidP="008A2367">
      <w:pPr>
        <w:widowControl/>
        <w:shd w:val="clear" w:color="auto" w:fill="FFFFFF"/>
        <w:rPr>
          <w:rFonts w:ascii="微软雅黑" w:eastAsia="微软雅黑" w:hAnsi="微软雅黑" w:cs="宋体" w:hint="eastAsia"/>
          <w:color w:val="333333"/>
          <w:kern w:val="0"/>
          <w:szCs w:val="21"/>
        </w:rPr>
      </w:pPr>
      <w:r w:rsidRPr="008A2367">
        <w:rPr>
          <w:rFonts w:ascii="仿宋" w:eastAsia="仿宋" w:hAnsi="仿宋" w:cs="Times New Roman" w:hint="eastAsia"/>
          <w:color w:val="333333"/>
          <w:kern w:val="0"/>
          <w:sz w:val="32"/>
          <w:szCs w:val="32"/>
          <w:shd w:val="clear" w:color="auto" w:fill="FFFFFF"/>
        </w:rPr>
        <w:t>校内各部门：</w:t>
      </w:r>
    </w:p>
    <w:p w14:paraId="061C048F"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333333"/>
          <w:kern w:val="0"/>
          <w:sz w:val="32"/>
          <w:szCs w:val="32"/>
          <w:shd w:val="clear" w:color="auto" w:fill="FFFFFF"/>
        </w:rPr>
        <w:t>现将修订后的《上海海事大学横向科研项目经费管理与使用办法》印发给你们，请遵照执行。</w:t>
      </w:r>
    </w:p>
    <w:p w14:paraId="7BE7A575"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333333"/>
          <w:kern w:val="0"/>
          <w:sz w:val="32"/>
          <w:szCs w:val="32"/>
          <w:shd w:val="clear" w:color="auto" w:fill="FFFFFF"/>
        </w:rPr>
        <w:t>特此通知。</w:t>
      </w:r>
    </w:p>
    <w:p w14:paraId="00C36C99"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6429DD0E"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333333"/>
          <w:kern w:val="0"/>
          <w:sz w:val="32"/>
          <w:szCs w:val="32"/>
          <w:shd w:val="clear" w:color="auto" w:fill="FFFFFF"/>
        </w:rPr>
        <w:t>附件：上海海事大学横向科研项目经费管理与使用办法</w:t>
      </w:r>
    </w:p>
    <w:p w14:paraId="35125A20"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1C183C1E" w14:textId="77777777" w:rsidR="008A2367" w:rsidRPr="008A2367" w:rsidRDefault="008A2367" w:rsidP="008A2367">
      <w:pPr>
        <w:widowControl/>
        <w:shd w:val="clear" w:color="auto" w:fill="FFFFFF"/>
        <w:ind w:right="555" w:firstLine="4800"/>
        <w:rPr>
          <w:rFonts w:ascii="微软雅黑" w:eastAsia="微软雅黑" w:hAnsi="微软雅黑" w:cs="宋体" w:hint="eastAsia"/>
          <w:color w:val="333333"/>
          <w:kern w:val="0"/>
          <w:szCs w:val="21"/>
        </w:rPr>
      </w:pPr>
      <w:r w:rsidRPr="008A2367">
        <w:rPr>
          <w:rFonts w:ascii="Times New Roman" w:eastAsia="微软雅黑" w:hAnsi="Times New Roman" w:cs="Times New Roman"/>
          <w:color w:val="333333"/>
          <w:kern w:val="0"/>
          <w:szCs w:val="21"/>
        </w:rPr>
        <w:t>          </w:t>
      </w:r>
      <w:r w:rsidRPr="008A2367">
        <w:rPr>
          <w:rFonts w:ascii="仿宋" w:eastAsia="仿宋" w:hAnsi="仿宋" w:cs="Times New Roman" w:hint="eastAsia"/>
          <w:color w:val="333333"/>
          <w:kern w:val="0"/>
          <w:sz w:val="32"/>
          <w:szCs w:val="32"/>
          <w:shd w:val="clear" w:color="auto" w:fill="FFFFFF"/>
        </w:rPr>
        <w:t>上海海事大学</w:t>
      </w:r>
    </w:p>
    <w:p w14:paraId="68C7111B" w14:textId="77777777" w:rsidR="008A2367" w:rsidRPr="008A2367" w:rsidRDefault="008A2367" w:rsidP="008A2367">
      <w:pPr>
        <w:widowControl/>
        <w:shd w:val="clear" w:color="auto" w:fill="FFFFFF"/>
        <w:ind w:right="-60" w:firstLine="4480"/>
        <w:rPr>
          <w:rFonts w:ascii="微软雅黑" w:eastAsia="微软雅黑" w:hAnsi="微软雅黑" w:cs="宋体" w:hint="eastAsia"/>
          <w:color w:val="333333"/>
          <w:kern w:val="0"/>
          <w:szCs w:val="21"/>
        </w:rPr>
      </w:pPr>
      <w:r w:rsidRPr="008A2367">
        <w:rPr>
          <w:rFonts w:ascii="Calibri" w:eastAsia="仿宋" w:hAnsi="Calibri" w:cs="Calibri"/>
          <w:color w:val="333333"/>
          <w:kern w:val="0"/>
          <w:sz w:val="32"/>
          <w:szCs w:val="32"/>
          <w:shd w:val="clear" w:color="auto" w:fill="FFFFFF"/>
        </w:rPr>
        <w:t> </w:t>
      </w:r>
      <w:r w:rsidRPr="008A2367">
        <w:rPr>
          <w:rFonts w:ascii="仿宋" w:eastAsia="仿宋" w:hAnsi="仿宋" w:cs="Times New Roman" w:hint="eastAsia"/>
          <w:color w:val="333333"/>
          <w:kern w:val="0"/>
          <w:sz w:val="32"/>
          <w:szCs w:val="32"/>
          <w:shd w:val="clear" w:color="auto" w:fill="FFFFFF"/>
        </w:rPr>
        <w:t xml:space="preserve"> </w:t>
      </w:r>
      <w:r w:rsidRPr="008A2367">
        <w:rPr>
          <w:rFonts w:ascii="Calibri" w:eastAsia="仿宋" w:hAnsi="Calibri" w:cs="Calibri"/>
          <w:color w:val="333333"/>
          <w:kern w:val="0"/>
          <w:sz w:val="32"/>
          <w:szCs w:val="32"/>
          <w:shd w:val="clear" w:color="auto" w:fill="FFFFFF"/>
        </w:rPr>
        <w:t>    </w:t>
      </w:r>
      <w:r w:rsidRPr="008A2367">
        <w:rPr>
          <w:rFonts w:ascii="仿宋" w:eastAsia="仿宋" w:hAnsi="仿宋" w:cs="Times New Roman" w:hint="eastAsia"/>
          <w:color w:val="333333"/>
          <w:kern w:val="0"/>
          <w:sz w:val="32"/>
          <w:szCs w:val="32"/>
          <w:shd w:val="clear" w:color="auto" w:fill="FFFFFF"/>
        </w:rPr>
        <w:t>2022年7月1日</w:t>
      </w:r>
    </w:p>
    <w:p w14:paraId="37E81A37" w14:textId="77777777" w:rsidR="008A2367" w:rsidRPr="008A2367" w:rsidRDefault="008A2367" w:rsidP="008A2367">
      <w:pPr>
        <w:widowControl/>
        <w:shd w:val="clear" w:color="auto" w:fill="FFFFFF"/>
        <w:ind w:right="-60" w:firstLine="4480"/>
        <w:rPr>
          <w:rFonts w:ascii="微软雅黑" w:eastAsia="微软雅黑" w:hAnsi="微软雅黑" w:cs="宋体" w:hint="eastAsia"/>
          <w:color w:val="333333"/>
          <w:kern w:val="0"/>
          <w:szCs w:val="21"/>
        </w:rPr>
      </w:pPr>
      <w:r w:rsidRPr="008A2367">
        <w:rPr>
          <w:rFonts w:ascii="仿宋" w:eastAsia="仿宋" w:hAnsi="仿宋" w:cs="宋体" w:hint="eastAsia"/>
          <w:color w:val="333333"/>
          <w:kern w:val="0"/>
          <w:sz w:val="28"/>
          <w:szCs w:val="28"/>
          <w:u w:val="single"/>
        </w:rPr>
        <w:t>上海海事大学校长办公室</w:t>
      </w:r>
      <w:r w:rsidRPr="008A2367">
        <w:rPr>
          <w:rFonts w:ascii="Calibri" w:eastAsia="仿宋" w:hAnsi="Calibri" w:cs="Calibri"/>
          <w:color w:val="333333"/>
          <w:kern w:val="0"/>
          <w:sz w:val="28"/>
          <w:szCs w:val="28"/>
          <w:u w:val="single"/>
        </w:rPr>
        <w:t> </w:t>
      </w:r>
      <w:r w:rsidRPr="008A2367">
        <w:rPr>
          <w:rFonts w:ascii="仿宋" w:eastAsia="仿宋" w:hAnsi="仿宋" w:cs="宋体" w:hint="eastAsia"/>
          <w:color w:val="333333"/>
          <w:kern w:val="0"/>
          <w:sz w:val="28"/>
          <w:szCs w:val="28"/>
          <w:u w:val="single"/>
        </w:rPr>
        <w:t xml:space="preserve"> </w:t>
      </w:r>
      <w:r w:rsidRPr="008A2367">
        <w:rPr>
          <w:rFonts w:ascii="Calibri" w:eastAsia="仿宋" w:hAnsi="Calibri" w:cs="Calibri"/>
          <w:color w:val="333333"/>
          <w:kern w:val="0"/>
          <w:sz w:val="28"/>
          <w:szCs w:val="28"/>
          <w:u w:val="single"/>
        </w:rPr>
        <w:t>             </w:t>
      </w:r>
      <w:r w:rsidRPr="008A2367">
        <w:rPr>
          <w:rFonts w:ascii="仿宋" w:eastAsia="仿宋" w:hAnsi="仿宋" w:cs="宋体" w:hint="eastAsia"/>
          <w:color w:val="333333"/>
          <w:kern w:val="0"/>
          <w:sz w:val="28"/>
          <w:szCs w:val="28"/>
          <w:u w:val="single"/>
        </w:rPr>
        <w:t>2022年7月1日印发</w:t>
      </w:r>
    </w:p>
    <w:p w14:paraId="5E428EEA" w14:textId="77777777" w:rsidR="008A2367" w:rsidRPr="008A2367" w:rsidRDefault="008A2367" w:rsidP="008A2367">
      <w:pPr>
        <w:widowControl/>
        <w:shd w:val="clear" w:color="auto" w:fill="FFFFFF"/>
        <w:rPr>
          <w:rFonts w:ascii="微软雅黑" w:eastAsia="微软雅黑" w:hAnsi="微软雅黑" w:cs="宋体" w:hint="eastAsia"/>
          <w:color w:val="333333"/>
          <w:kern w:val="0"/>
          <w:szCs w:val="21"/>
        </w:rPr>
      </w:pPr>
      <w:r w:rsidRPr="008A2367">
        <w:rPr>
          <w:rFonts w:ascii="黑体" w:eastAsia="黑体" w:hAnsi="黑体" w:cs="Times New Roman" w:hint="eastAsia"/>
          <w:color w:val="333333"/>
          <w:kern w:val="0"/>
          <w:sz w:val="32"/>
          <w:szCs w:val="32"/>
        </w:rPr>
        <w:t>附件</w:t>
      </w:r>
    </w:p>
    <w:p w14:paraId="3A71862B" w14:textId="77777777" w:rsidR="008A2367" w:rsidRPr="008A2367" w:rsidRDefault="008A2367" w:rsidP="008A2367">
      <w:pPr>
        <w:widowControl/>
        <w:shd w:val="clear" w:color="auto" w:fill="FFFFFF"/>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3034ED53"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方正小标宋简体" w:eastAsia="方正小标宋简体" w:hAnsi="方正小标宋简体" w:cs="Times New Roman" w:hint="eastAsia"/>
          <w:b/>
          <w:bCs/>
          <w:color w:val="000000"/>
          <w:kern w:val="0"/>
          <w:sz w:val="36"/>
          <w:szCs w:val="36"/>
          <w:shd w:val="clear" w:color="auto" w:fill="FFFFFF"/>
        </w:rPr>
        <w:t>上海海事大学横向科研项目经费管理与使用办法</w:t>
      </w:r>
    </w:p>
    <w:p w14:paraId="79814A7D" w14:textId="77777777" w:rsidR="008A2367" w:rsidRPr="008A2367" w:rsidRDefault="008A2367" w:rsidP="008A2367">
      <w:pPr>
        <w:widowControl/>
        <w:shd w:val="clear" w:color="auto" w:fill="FFFFFF"/>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7013863B"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黑体" w:eastAsia="黑体" w:hAnsi="黑体" w:cs="Times New Roman" w:hint="eastAsia"/>
          <w:color w:val="000000"/>
          <w:kern w:val="0"/>
          <w:sz w:val="32"/>
          <w:szCs w:val="32"/>
          <w:shd w:val="clear" w:color="auto" w:fill="FFFFFF"/>
        </w:rPr>
        <w:t>第一章</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 xml:space="preserve"> 总 </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则</w:t>
      </w:r>
    </w:p>
    <w:p w14:paraId="38118A22"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lastRenderedPageBreak/>
        <w:t>第一条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为进一步规范学校横向科研项目经费的管理与使用，促进项目合同按约履行，减少合同纠纷的发生，根据国家及上海市等有关科研项目经费的管理与使用规定，结合学校实际，制定本办法。</w:t>
      </w:r>
    </w:p>
    <w:p w14:paraId="13ED0834"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第二条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本办法所称横向科研项目，是指企事业单位委托学校承担并签订合同的科技项目，包括自然科学技术与人文社会科学的技术开发、技术咨询和技术服务等项目; 或者项目负责人通过公开招投标、竞争或半竞争性等途径获得的中央或地方政府部门或社会团体的社会服务类项目（课题）。</w:t>
      </w:r>
    </w:p>
    <w:p w14:paraId="0760822B" w14:textId="77777777" w:rsidR="008A2367" w:rsidRPr="008A2367" w:rsidRDefault="008A2367" w:rsidP="008A2367">
      <w:pPr>
        <w:widowControl/>
        <w:shd w:val="clear" w:color="auto" w:fill="FFFFFF"/>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1C6E65D8"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黑体" w:eastAsia="黑体" w:hAnsi="黑体" w:cs="Times New Roman" w:hint="eastAsia"/>
          <w:color w:val="000000"/>
          <w:kern w:val="0"/>
          <w:sz w:val="32"/>
          <w:szCs w:val="32"/>
          <w:shd w:val="clear" w:color="auto" w:fill="FFFFFF"/>
        </w:rPr>
        <w:t xml:space="preserve">第二章 </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经费的管理</w:t>
      </w:r>
    </w:p>
    <w:p w14:paraId="5245C81D"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第三条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横向科研项目的经费管理与使用实行项目负责人负责制。进入学校的科研经费，由科技处依据合同及到账经费核拨费用，财务处设立经费卡后发给项目负责人，</w:t>
      </w:r>
      <w:proofErr w:type="gramStart"/>
      <w:r w:rsidRPr="008A2367">
        <w:rPr>
          <w:rFonts w:ascii="仿宋" w:eastAsia="仿宋" w:hAnsi="仿宋" w:cs="Times New Roman" w:hint="eastAsia"/>
          <w:color w:val="000000"/>
          <w:kern w:val="0"/>
          <w:sz w:val="32"/>
          <w:szCs w:val="32"/>
          <w:shd w:val="clear" w:color="auto" w:fill="FFFFFF"/>
        </w:rPr>
        <w:t>凭经费卡</w:t>
      </w:r>
      <w:proofErr w:type="gramEnd"/>
      <w:r w:rsidRPr="008A2367">
        <w:rPr>
          <w:rFonts w:ascii="仿宋" w:eastAsia="仿宋" w:hAnsi="仿宋" w:cs="Times New Roman" w:hint="eastAsia"/>
          <w:color w:val="000000"/>
          <w:kern w:val="0"/>
          <w:sz w:val="32"/>
          <w:szCs w:val="32"/>
          <w:shd w:val="clear" w:color="auto" w:fill="FFFFFF"/>
        </w:rPr>
        <w:t>支出经费。</w:t>
      </w:r>
    </w:p>
    <w:p w14:paraId="5A1AE6A9"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第四条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学校科技处、财务处、审计处等职能管理部门，履行对科研人员的服务、指导、管理、监督等监管职能，严格横向科研项目及其经费的规范管理；学院（研究院）作为科研活动基层管理部门，履行对本部门科研行为的支持保障和监管责任，对横向科研项目执行、经费使用等情况予以指导和监督。</w:t>
      </w:r>
    </w:p>
    <w:p w14:paraId="550FD156"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lastRenderedPageBreak/>
        <w:t>第五条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项目负责人对横向科研项目实施负有直接责任，对项目实施全过程进行科学规范管理，并自觉接受学校有关部门和学院（研究院）的监督和检查。项目负责人应严格按照横向科研项目的合同执行，认真负责完成好横向科研项目的任务，依法合理使用科研经费，确保经费支出的真实性和规范性，按照规定办理结题验收，保障国家、学校、委托方和科研人员的合法权益。</w:t>
      </w:r>
    </w:p>
    <w:p w14:paraId="5ADEB851"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2D51E0BB"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黑体" w:eastAsia="黑体" w:hAnsi="黑体" w:cs="Times New Roman" w:hint="eastAsia"/>
          <w:color w:val="000000"/>
          <w:kern w:val="0"/>
          <w:sz w:val="32"/>
          <w:szCs w:val="32"/>
          <w:shd w:val="clear" w:color="auto" w:fill="FFFFFF"/>
        </w:rPr>
        <w:t>第三章</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 xml:space="preserve"> 经费的使用</w:t>
      </w:r>
    </w:p>
    <w:p w14:paraId="39272F97"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第六条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横向科研项目经费的使用范围包括研究开发经费、招待费和管理费。合同书或协议书中有编制预算的按预算执行；对于合同书或协议书中没有编制预算的横向课题，由项目负责人按照学校横向经费管理办法使用。</w:t>
      </w:r>
    </w:p>
    <w:p w14:paraId="2F597C8A"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第七条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研究开发经费是指直接用于项目研发的费用，包括设备费、业务费、实验室修缮费、协作费、国际合作与交流费、劳务费等费用。</w:t>
      </w:r>
    </w:p>
    <w:p w14:paraId="170B74F4"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一）设备费是指仪器、设备及样机的购置费，装置及系统的试制费和现有仪器设备使用费及租用费等费用。严格控制科研项目中货物（服务）采购约定品牌、型号和供应商行为。如科研项目确有需要，则须由委托方或项目所在学院（研究院）提供指定采购的说明（单位第一责任人签字盖章），</w:t>
      </w:r>
      <w:r w:rsidRPr="008A2367">
        <w:rPr>
          <w:rFonts w:ascii="仿宋" w:eastAsia="仿宋" w:hAnsi="仿宋" w:cs="Times New Roman" w:hint="eastAsia"/>
          <w:color w:val="000000"/>
          <w:kern w:val="0"/>
          <w:sz w:val="32"/>
          <w:szCs w:val="32"/>
          <w:shd w:val="clear" w:color="auto" w:fill="FFFFFF"/>
        </w:rPr>
        <w:lastRenderedPageBreak/>
        <w:t>报科技处、资产与实验室管理处等审批通过后方能办理采购手续。</w:t>
      </w:r>
    </w:p>
    <w:p w14:paraId="2D927EAC"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（二）业务费是指材料费、燃料及动力费、测试化验与加工费、出版物/文献/信息传播/知识产权事务费、会议费、差旅费等费用。</w:t>
      </w:r>
    </w:p>
    <w:p w14:paraId="681251A4"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（三）实验室修缮费是指为改善项目研究的实验条件,对实验室进行改装、维修所支出的费用。</w:t>
      </w:r>
    </w:p>
    <w:p w14:paraId="21D2F385"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（四）协作费是指外单位协作承担项目部分研究、设计、测试、化验、加工、咨询、服务等工作的费用。</w:t>
      </w:r>
    </w:p>
    <w:p w14:paraId="34D50138"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（五）国际合作与交流费是指项目组人员的出国（出境）费用及境外专家来华工作的费用。</w:t>
      </w:r>
    </w:p>
    <w:p w14:paraId="6A9C9B41"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（六）劳务费是指用于直接参加项目研究人员的补贴，以及用于参加项目研究的学生</w:t>
      </w:r>
      <w:proofErr w:type="gramStart"/>
      <w:r w:rsidRPr="008A2367">
        <w:rPr>
          <w:rFonts w:ascii="仿宋" w:eastAsia="仿宋" w:hAnsi="仿宋" w:cs="Times New Roman" w:hint="eastAsia"/>
          <w:color w:val="000000"/>
          <w:kern w:val="0"/>
          <w:sz w:val="32"/>
          <w:szCs w:val="32"/>
          <w:shd w:val="clear" w:color="auto" w:fill="FFFFFF"/>
        </w:rPr>
        <w:t>助研费</w:t>
      </w:r>
      <w:proofErr w:type="gramEnd"/>
      <w:r w:rsidRPr="008A2367">
        <w:rPr>
          <w:rFonts w:ascii="仿宋" w:eastAsia="仿宋" w:hAnsi="仿宋" w:cs="Times New Roman" w:hint="eastAsia"/>
          <w:color w:val="000000"/>
          <w:kern w:val="0"/>
          <w:sz w:val="32"/>
          <w:szCs w:val="32"/>
          <w:shd w:val="clear" w:color="auto" w:fill="FFFFFF"/>
        </w:rPr>
        <w:t>等，劳务费不得超过项目总经费（扣除硬件和外协部分）的50％。</w:t>
      </w:r>
    </w:p>
    <w:p w14:paraId="14FD0B9F"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 xml:space="preserve">第八条 </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招待费是指用于项目研究交流的各类费用。招待用费不得超过项目总经费（扣除硬件和外协部分）的10％。</w:t>
      </w:r>
    </w:p>
    <w:p w14:paraId="4AB381AB"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第九条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管理费是指学校为组织和支持项目研究而支出的管理费用，包括现有仪器设备和房屋使用费或折旧、直接管理人员费用和其他相关管理支出，原则上按每次到款经费的5%收取，特殊情况根据项目实施内容及承担单位的性质增加比例。</w:t>
      </w:r>
    </w:p>
    <w:p w14:paraId="63824BB8"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lastRenderedPageBreak/>
        <w:t>第十条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横向科研项目经费中购置的设备，其产权归学校所有，由项目负责人</w:t>
      </w:r>
      <w:proofErr w:type="gramStart"/>
      <w:r w:rsidRPr="008A2367">
        <w:rPr>
          <w:rFonts w:ascii="仿宋" w:eastAsia="仿宋" w:hAnsi="仿宋" w:cs="Times New Roman" w:hint="eastAsia"/>
          <w:color w:val="000000"/>
          <w:kern w:val="0"/>
          <w:sz w:val="32"/>
          <w:szCs w:val="32"/>
          <w:shd w:val="clear" w:color="auto" w:fill="FFFFFF"/>
        </w:rPr>
        <w:t>报资产</w:t>
      </w:r>
      <w:proofErr w:type="gramEnd"/>
      <w:r w:rsidRPr="008A2367">
        <w:rPr>
          <w:rFonts w:ascii="仿宋" w:eastAsia="仿宋" w:hAnsi="仿宋" w:cs="Times New Roman" w:hint="eastAsia"/>
          <w:color w:val="000000"/>
          <w:kern w:val="0"/>
          <w:sz w:val="32"/>
          <w:szCs w:val="32"/>
          <w:shd w:val="clear" w:color="auto" w:fill="FFFFFF"/>
        </w:rPr>
        <w:t>管理部门备案，但合同中明确规定产权归委托方的除外。</w:t>
      </w:r>
    </w:p>
    <w:p w14:paraId="189FC071"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第十一条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横向科研</w:t>
      </w:r>
      <w:proofErr w:type="gramStart"/>
      <w:r w:rsidRPr="008A2367">
        <w:rPr>
          <w:rFonts w:ascii="仿宋" w:eastAsia="仿宋" w:hAnsi="仿宋" w:cs="Times New Roman" w:hint="eastAsia"/>
          <w:color w:val="000000"/>
          <w:kern w:val="0"/>
          <w:sz w:val="32"/>
          <w:szCs w:val="32"/>
          <w:shd w:val="clear" w:color="auto" w:fill="FFFFFF"/>
        </w:rPr>
        <w:t>项目外拨经费</w:t>
      </w:r>
      <w:proofErr w:type="gramEnd"/>
      <w:r w:rsidRPr="008A2367">
        <w:rPr>
          <w:rFonts w:ascii="仿宋" w:eastAsia="仿宋" w:hAnsi="仿宋" w:cs="Times New Roman" w:hint="eastAsia"/>
          <w:color w:val="000000"/>
          <w:kern w:val="0"/>
          <w:sz w:val="32"/>
          <w:szCs w:val="32"/>
          <w:shd w:val="clear" w:color="auto" w:fill="FFFFFF"/>
        </w:rPr>
        <w:t>按《上海海事大学外协科研合同管理办法》执行。</w:t>
      </w:r>
    </w:p>
    <w:p w14:paraId="43A6666C"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第十二条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严禁以任何方式套取横向科研经费，其支出应当与科研业务具有相关性，不得在横向科研项目经费中支出个人家庭消费品、礼品、罚款、违约金等与科研活动无关的费用。</w:t>
      </w:r>
    </w:p>
    <w:p w14:paraId="61B41FFD"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第十三条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如项目负责人离职或退休，则需由项目负责人或学校指定一名在职人员负责管理和使用项目经费；若未指定在职人员管理，则由学校统筹。</w:t>
      </w:r>
    </w:p>
    <w:p w14:paraId="563C162F"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5A2BEAC8"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黑体" w:eastAsia="黑体" w:hAnsi="黑体" w:cs="Times New Roman" w:hint="eastAsia"/>
          <w:color w:val="000000"/>
          <w:kern w:val="0"/>
          <w:sz w:val="32"/>
          <w:szCs w:val="32"/>
          <w:shd w:val="clear" w:color="auto" w:fill="FFFFFF"/>
        </w:rPr>
        <w:t>第四章</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 xml:space="preserve"> 结余经费的处理</w:t>
      </w:r>
    </w:p>
    <w:p w14:paraId="61DACF19"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第十四条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横向科研项目合同按规定办理校内结题后，重</w:t>
      </w:r>
      <w:proofErr w:type="gramStart"/>
      <w:r w:rsidRPr="008A2367">
        <w:rPr>
          <w:rFonts w:ascii="仿宋" w:eastAsia="仿宋" w:hAnsi="仿宋" w:cs="Times New Roman" w:hint="eastAsia"/>
          <w:color w:val="000000"/>
          <w:kern w:val="0"/>
          <w:sz w:val="32"/>
          <w:szCs w:val="32"/>
          <w:shd w:val="clear" w:color="auto" w:fill="FFFFFF"/>
        </w:rPr>
        <w:t>新建卡</w:t>
      </w:r>
      <w:proofErr w:type="gramEnd"/>
      <w:r w:rsidRPr="008A2367">
        <w:rPr>
          <w:rFonts w:ascii="仿宋" w:eastAsia="仿宋" w:hAnsi="仿宋" w:cs="Times New Roman" w:hint="eastAsia"/>
          <w:color w:val="000000"/>
          <w:kern w:val="0"/>
          <w:sz w:val="32"/>
          <w:szCs w:val="32"/>
          <w:shd w:val="clear" w:color="auto" w:fill="FFFFFF"/>
        </w:rPr>
        <w:t>或并卡使用，项目负责人对结题后的结余经费有使用权。</w:t>
      </w:r>
    </w:p>
    <w:p w14:paraId="2247E71F"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第十五条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项目负责人按规定办理校内结题后的结余经费可用于劳务费和绩效支出，两者总比例不超过结余经费的70%，其余部分用作除劳务费和绩效支出以外的研究开发支出，据实报销。</w:t>
      </w:r>
    </w:p>
    <w:p w14:paraId="3B7A5F76"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微软雅黑" w:eastAsia="微软雅黑" w:hAnsi="微软雅黑" w:cs="宋体" w:hint="eastAsia"/>
          <w:color w:val="333333"/>
          <w:kern w:val="0"/>
          <w:szCs w:val="21"/>
        </w:rPr>
        <w:t> </w:t>
      </w:r>
    </w:p>
    <w:p w14:paraId="60AD0B7B" w14:textId="77777777" w:rsidR="008A2367" w:rsidRPr="008A2367" w:rsidRDefault="008A2367" w:rsidP="008A2367">
      <w:pPr>
        <w:widowControl/>
        <w:shd w:val="clear" w:color="auto" w:fill="FFFFFF"/>
        <w:jc w:val="center"/>
        <w:rPr>
          <w:rFonts w:ascii="微软雅黑" w:eastAsia="微软雅黑" w:hAnsi="微软雅黑" w:cs="宋体" w:hint="eastAsia"/>
          <w:color w:val="333333"/>
          <w:kern w:val="0"/>
          <w:szCs w:val="21"/>
        </w:rPr>
      </w:pPr>
      <w:r w:rsidRPr="008A2367">
        <w:rPr>
          <w:rFonts w:ascii="黑体" w:eastAsia="黑体" w:hAnsi="黑体" w:cs="Times New Roman" w:hint="eastAsia"/>
          <w:color w:val="000000"/>
          <w:kern w:val="0"/>
          <w:sz w:val="32"/>
          <w:szCs w:val="32"/>
          <w:shd w:val="clear" w:color="auto" w:fill="FFFFFF"/>
        </w:rPr>
        <w:lastRenderedPageBreak/>
        <w:t xml:space="preserve">第五章 </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 xml:space="preserve">附 </w:t>
      </w:r>
      <w:r w:rsidRPr="008A2367">
        <w:rPr>
          <w:rFonts w:ascii="Calibri" w:eastAsia="黑体" w:hAnsi="Calibri" w:cs="Calibri"/>
          <w:color w:val="000000"/>
          <w:kern w:val="0"/>
          <w:sz w:val="32"/>
          <w:szCs w:val="32"/>
          <w:shd w:val="clear" w:color="auto" w:fill="FFFFFF"/>
        </w:rPr>
        <w:t> </w:t>
      </w:r>
      <w:r w:rsidRPr="008A2367">
        <w:rPr>
          <w:rFonts w:ascii="黑体" w:eastAsia="黑体" w:hAnsi="黑体" w:cs="Times New Roman" w:hint="eastAsia"/>
          <w:color w:val="000000"/>
          <w:kern w:val="0"/>
          <w:sz w:val="32"/>
          <w:szCs w:val="32"/>
          <w:shd w:val="clear" w:color="auto" w:fill="FFFFFF"/>
        </w:rPr>
        <w:t>则</w:t>
      </w:r>
    </w:p>
    <w:p w14:paraId="699E50D0"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shd w:val="clear" w:color="auto" w:fill="FFFFFF"/>
        </w:rPr>
        <w:t>第十六条</w:t>
      </w:r>
      <w:r w:rsidRPr="008A2367">
        <w:rPr>
          <w:rFonts w:ascii="Calibri" w:eastAsia="仿宋" w:hAnsi="Calibri" w:cs="Calibri"/>
          <w:color w:val="000000"/>
          <w:kern w:val="0"/>
          <w:sz w:val="32"/>
          <w:szCs w:val="32"/>
          <w:shd w:val="clear" w:color="auto" w:fill="FFFFFF"/>
        </w:rPr>
        <w:t> </w:t>
      </w:r>
      <w:r w:rsidRPr="008A2367">
        <w:rPr>
          <w:rFonts w:ascii="仿宋" w:eastAsia="仿宋" w:hAnsi="仿宋" w:cs="Times New Roman" w:hint="eastAsia"/>
          <w:color w:val="000000"/>
          <w:kern w:val="0"/>
          <w:sz w:val="32"/>
          <w:szCs w:val="32"/>
          <w:shd w:val="clear" w:color="auto" w:fill="FFFFFF"/>
        </w:rPr>
        <w:t xml:space="preserve"> 本办法自发布之日起施行。原《上海海事大学横向科研项目经费管理与使用办法》沪海大科〔2019〕132号文件同时废止。</w:t>
      </w:r>
    </w:p>
    <w:p w14:paraId="798F2150" w14:textId="77777777" w:rsidR="008A2367" w:rsidRPr="008A2367" w:rsidRDefault="008A2367" w:rsidP="008A2367">
      <w:pPr>
        <w:widowControl/>
        <w:shd w:val="clear" w:color="auto" w:fill="FFFFFF"/>
        <w:ind w:firstLine="640"/>
        <w:rPr>
          <w:rFonts w:ascii="微软雅黑" w:eastAsia="微软雅黑" w:hAnsi="微软雅黑" w:cs="宋体" w:hint="eastAsia"/>
          <w:color w:val="333333"/>
          <w:kern w:val="0"/>
          <w:szCs w:val="21"/>
        </w:rPr>
      </w:pPr>
      <w:r w:rsidRPr="008A2367">
        <w:rPr>
          <w:rFonts w:ascii="仿宋" w:eastAsia="仿宋" w:hAnsi="仿宋" w:cs="Times New Roman" w:hint="eastAsia"/>
          <w:color w:val="000000"/>
          <w:kern w:val="0"/>
          <w:sz w:val="32"/>
          <w:szCs w:val="32"/>
        </w:rPr>
        <w:t>第十七条</w:t>
      </w:r>
      <w:r w:rsidRPr="008A2367">
        <w:rPr>
          <w:rFonts w:ascii="Calibri" w:eastAsia="仿宋" w:hAnsi="Calibri" w:cs="Calibri"/>
          <w:color w:val="000000"/>
          <w:kern w:val="0"/>
          <w:sz w:val="32"/>
          <w:szCs w:val="32"/>
        </w:rPr>
        <w:t> </w:t>
      </w:r>
      <w:r w:rsidRPr="008A2367">
        <w:rPr>
          <w:rFonts w:ascii="仿宋" w:eastAsia="仿宋" w:hAnsi="仿宋" w:cs="Times New Roman" w:hint="eastAsia"/>
          <w:color w:val="000000"/>
          <w:kern w:val="0"/>
          <w:sz w:val="32"/>
          <w:szCs w:val="32"/>
        </w:rPr>
        <w:t xml:space="preserve"> 本办法解释权归属科技处。</w:t>
      </w:r>
    </w:p>
    <w:p w14:paraId="4164A313" w14:textId="77777777" w:rsidR="00D006C3" w:rsidRPr="008A2367" w:rsidRDefault="00D006C3" w:rsidP="008A2367"/>
    <w:sectPr w:rsidR="00D006C3" w:rsidRPr="008A236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F6118" w14:textId="77777777" w:rsidR="002324B8" w:rsidRDefault="002324B8" w:rsidP="002324B8">
      <w:r>
        <w:separator/>
      </w:r>
    </w:p>
  </w:endnote>
  <w:endnote w:type="continuationSeparator" w:id="0">
    <w:p w14:paraId="2AD15686" w14:textId="77777777" w:rsidR="002324B8" w:rsidRDefault="002324B8" w:rsidP="00232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44540"/>
      <w:docPartObj>
        <w:docPartGallery w:val="Page Numbers (Bottom of Page)"/>
        <w:docPartUnique/>
      </w:docPartObj>
    </w:sdtPr>
    <w:sdtEndPr/>
    <w:sdtContent>
      <w:p w14:paraId="38E12A4C" w14:textId="4530E2AF" w:rsidR="002324B8" w:rsidRDefault="002324B8">
        <w:pPr>
          <w:pStyle w:val="a5"/>
          <w:jc w:val="center"/>
        </w:pPr>
        <w:r>
          <w:fldChar w:fldCharType="begin"/>
        </w:r>
        <w:r>
          <w:instrText>PAGE   \* MERGEFORMAT</w:instrText>
        </w:r>
        <w:r>
          <w:fldChar w:fldCharType="separate"/>
        </w:r>
        <w:r>
          <w:rPr>
            <w:lang w:val="zh-CN"/>
          </w:rPr>
          <w:t>2</w:t>
        </w:r>
        <w:r>
          <w:fldChar w:fldCharType="end"/>
        </w:r>
      </w:p>
    </w:sdtContent>
  </w:sdt>
  <w:p w14:paraId="6DB50F3F" w14:textId="77777777" w:rsidR="002324B8" w:rsidRDefault="002324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A3817" w14:textId="77777777" w:rsidR="002324B8" w:rsidRDefault="002324B8" w:rsidP="002324B8">
      <w:r>
        <w:separator/>
      </w:r>
    </w:p>
  </w:footnote>
  <w:footnote w:type="continuationSeparator" w:id="0">
    <w:p w14:paraId="7B4E5B60" w14:textId="77777777" w:rsidR="002324B8" w:rsidRDefault="002324B8" w:rsidP="002324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6C3"/>
    <w:rsid w:val="002324B8"/>
    <w:rsid w:val="008A2367"/>
    <w:rsid w:val="00D00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3459C54-E76C-4C98-B97D-47B0EB645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24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324B8"/>
    <w:rPr>
      <w:sz w:val="18"/>
      <w:szCs w:val="18"/>
    </w:rPr>
  </w:style>
  <w:style w:type="paragraph" w:styleId="a5">
    <w:name w:val="footer"/>
    <w:basedOn w:val="a"/>
    <w:link w:val="a6"/>
    <w:uiPriority w:val="99"/>
    <w:unhideWhenUsed/>
    <w:rsid w:val="002324B8"/>
    <w:pPr>
      <w:tabs>
        <w:tab w:val="center" w:pos="4153"/>
        <w:tab w:val="right" w:pos="8306"/>
      </w:tabs>
      <w:snapToGrid w:val="0"/>
      <w:jc w:val="left"/>
    </w:pPr>
    <w:rPr>
      <w:sz w:val="18"/>
      <w:szCs w:val="18"/>
    </w:rPr>
  </w:style>
  <w:style w:type="character" w:customStyle="1" w:styleId="a6">
    <w:name w:val="页脚 字符"/>
    <w:basedOn w:val="a0"/>
    <w:link w:val="a5"/>
    <w:uiPriority w:val="99"/>
    <w:rsid w:val="002324B8"/>
    <w:rPr>
      <w:sz w:val="18"/>
      <w:szCs w:val="18"/>
    </w:rPr>
  </w:style>
  <w:style w:type="paragraph" w:styleId="a7">
    <w:name w:val="Normal (Web)"/>
    <w:basedOn w:val="a"/>
    <w:uiPriority w:val="99"/>
    <w:semiHidden/>
    <w:unhideWhenUsed/>
    <w:rsid w:val="002324B8"/>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2324B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969175">
      <w:bodyDiv w:val="1"/>
      <w:marLeft w:val="0"/>
      <w:marRight w:val="0"/>
      <w:marTop w:val="0"/>
      <w:marBottom w:val="0"/>
      <w:divBdr>
        <w:top w:val="none" w:sz="0" w:space="0" w:color="auto"/>
        <w:left w:val="none" w:sz="0" w:space="0" w:color="auto"/>
        <w:bottom w:val="none" w:sz="0" w:space="0" w:color="auto"/>
        <w:right w:val="none" w:sz="0" w:space="0" w:color="auto"/>
      </w:divBdr>
    </w:div>
    <w:div w:id="694622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318</Words>
  <Characters>1818</Characters>
  <Application>Microsoft Office Word</Application>
  <DocSecurity>0</DocSecurity>
  <Lines>15</Lines>
  <Paragraphs>4</Paragraphs>
  <ScaleCrop>false</ScaleCrop>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30566</dc:creator>
  <cp:keywords/>
  <dc:description/>
  <cp:lastModifiedBy>30566</cp:lastModifiedBy>
  <cp:revision>3</cp:revision>
  <dcterms:created xsi:type="dcterms:W3CDTF">2022-08-04T16:28:00Z</dcterms:created>
  <dcterms:modified xsi:type="dcterms:W3CDTF">2022-08-04T16:33:00Z</dcterms:modified>
</cp:coreProperties>
</file>