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150" w:afterAutospacing="0" w:line="315" w:lineRule="atLeast"/>
        <w:jc w:val="center"/>
        <w:rPr>
          <w:rFonts w:ascii="微软雅黑" w:hAnsi="微软雅黑" w:eastAsia="微软雅黑"/>
          <w:color w:val="333333"/>
          <w:sz w:val="21"/>
          <w:szCs w:val="21"/>
        </w:rPr>
      </w:pPr>
      <w:r>
        <w:rPr>
          <w:rFonts w:hint="eastAsia" w:ascii="仿宋" w:hAnsi="仿宋" w:eastAsia="仿宋"/>
          <w:b/>
          <w:bCs/>
          <w:color w:val="FF0000"/>
          <w:sz w:val="32"/>
          <w:szCs w:val="32"/>
        </w:rPr>
        <w:t>关于印发</w:t>
      </w:r>
    </w:p>
    <w:p>
      <w:pPr>
        <w:pStyle w:val="4"/>
        <w:shd w:val="clear" w:color="auto" w:fill="FFFFFF"/>
        <w:spacing w:before="0" w:beforeAutospacing="0" w:after="150" w:afterAutospacing="0" w:line="315" w:lineRule="atLeast"/>
        <w:jc w:val="center"/>
        <w:rPr>
          <w:rFonts w:hint="eastAsia" w:ascii="微软雅黑" w:hAnsi="微软雅黑" w:eastAsia="微软雅黑"/>
          <w:color w:val="333333"/>
          <w:sz w:val="21"/>
          <w:szCs w:val="21"/>
        </w:rPr>
      </w:pPr>
      <w:r>
        <w:rPr>
          <w:rFonts w:hint="eastAsia" w:ascii="仿宋" w:hAnsi="仿宋" w:eastAsia="仿宋"/>
          <w:b/>
          <w:bCs/>
          <w:color w:val="FF0000"/>
          <w:sz w:val="32"/>
          <w:szCs w:val="32"/>
        </w:rPr>
        <w:t>《上海海事大学共青团改革实施方案》的通知</w:t>
      </w:r>
    </w:p>
    <w:p>
      <w:pPr>
        <w:pStyle w:val="4"/>
        <w:shd w:val="clear" w:color="auto" w:fill="FFFFFF"/>
        <w:spacing w:before="0" w:beforeAutospacing="0" w:after="150" w:afterAutospacing="0" w:line="440" w:lineRule="atLeast"/>
        <w:ind w:right="-126"/>
        <w:jc w:val="center"/>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440" w:lineRule="atLeast"/>
        <w:ind w:right="-126" w:firstLine="280"/>
        <w:jc w:val="center"/>
        <w:rPr>
          <w:rFonts w:hint="eastAsia" w:ascii="微软雅黑" w:hAnsi="微软雅黑" w:eastAsia="微软雅黑"/>
          <w:color w:val="333333"/>
          <w:sz w:val="21"/>
          <w:szCs w:val="21"/>
        </w:rPr>
      </w:pPr>
      <w:r>
        <w:rPr>
          <w:rFonts w:hint="eastAsia" w:ascii="仿宋" w:hAnsi="仿宋" w:eastAsia="仿宋"/>
          <w:color w:val="000000"/>
          <w:sz w:val="28"/>
          <w:szCs w:val="28"/>
        </w:rPr>
        <w:t>沪海大委〔2018〕5号</w:t>
      </w:r>
    </w:p>
    <w:p>
      <w:pPr>
        <w:pStyle w:val="4"/>
        <w:shd w:val="clear" w:color="auto" w:fill="FFFFFF"/>
        <w:spacing w:before="0" w:beforeAutospacing="0" w:after="150" w:afterAutospacing="0" w:line="500" w:lineRule="atLeast"/>
        <w:jc w:val="center"/>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440" w:lineRule="atLeast"/>
        <w:rPr>
          <w:rFonts w:hint="eastAsia" w:ascii="微软雅黑" w:hAnsi="微软雅黑" w:eastAsia="微软雅黑"/>
          <w:color w:val="333333"/>
          <w:sz w:val="21"/>
          <w:szCs w:val="21"/>
        </w:rPr>
      </w:pPr>
      <w:r>
        <w:rPr>
          <w:rFonts w:hint="eastAsia" w:ascii="仿宋" w:hAnsi="仿宋" w:eastAsia="仿宋"/>
          <w:color w:val="000000"/>
          <w:sz w:val="28"/>
          <w:szCs w:val="28"/>
        </w:rPr>
        <w:t>校内各单位（部门）：</w:t>
      </w:r>
    </w:p>
    <w:p>
      <w:pPr>
        <w:pStyle w:val="4"/>
        <w:shd w:val="clear" w:color="auto" w:fill="FFFFFF"/>
        <w:spacing w:before="0" w:beforeAutospacing="0" w:after="150" w:afterAutospacing="0" w:line="440" w:lineRule="atLeast"/>
        <w:ind w:right="-126" w:firstLine="560"/>
        <w:rPr>
          <w:rFonts w:hint="eastAsia" w:ascii="微软雅黑" w:hAnsi="微软雅黑" w:eastAsia="微软雅黑"/>
          <w:color w:val="333333"/>
          <w:sz w:val="21"/>
          <w:szCs w:val="21"/>
        </w:rPr>
      </w:pPr>
      <w:r>
        <w:rPr>
          <w:rFonts w:hint="eastAsia" w:ascii="仿宋" w:hAnsi="仿宋" w:eastAsia="仿宋"/>
          <w:color w:val="333333"/>
          <w:sz w:val="28"/>
          <w:szCs w:val="28"/>
        </w:rPr>
        <w:t>经党委同意，现将《上海海事大学共青团改革实施方案》印发给你们，请遵照执行。</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500" w:lineRule="atLeast"/>
        <w:ind w:left="1190" w:hanging="560"/>
        <w:rPr>
          <w:rFonts w:hint="eastAsia" w:ascii="微软雅黑" w:hAnsi="微软雅黑" w:eastAsia="微软雅黑"/>
          <w:color w:val="333333"/>
          <w:sz w:val="21"/>
          <w:szCs w:val="21"/>
        </w:rPr>
      </w:pPr>
      <w:r>
        <w:rPr>
          <w:rFonts w:hint="eastAsia" w:ascii="仿宋" w:hAnsi="仿宋" w:eastAsia="仿宋"/>
          <w:color w:val="000000"/>
          <w:sz w:val="28"/>
          <w:szCs w:val="28"/>
        </w:rPr>
        <w:t>附件：</w:t>
      </w:r>
      <w:r>
        <w:rPr>
          <w:rFonts w:hint="eastAsia" w:ascii="仿宋" w:hAnsi="仿宋" w:eastAsia="仿宋"/>
          <w:color w:val="333333"/>
          <w:sz w:val="28"/>
          <w:szCs w:val="28"/>
        </w:rPr>
        <w:t>上海海事大学共青团改革实施方案</w:t>
      </w:r>
    </w:p>
    <w:p>
      <w:pPr>
        <w:pStyle w:val="4"/>
        <w:shd w:val="clear" w:color="auto" w:fill="FFFFFF"/>
        <w:spacing w:before="0" w:beforeAutospacing="0" w:after="150" w:afterAutospacing="0" w:line="500" w:lineRule="atLeast"/>
        <w:ind w:left="1260" w:hanging="840"/>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500" w:lineRule="atLeast"/>
        <w:ind w:firstLine="5040"/>
        <w:rPr>
          <w:rFonts w:hint="eastAsia" w:ascii="微软雅黑" w:hAnsi="微软雅黑" w:eastAsia="微软雅黑"/>
          <w:color w:val="333333"/>
          <w:sz w:val="21"/>
          <w:szCs w:val="21"/>
        </w:rPr>
      </w:pPr>
      <w:r>
        <w:rPr>
          <w:rFonts w:hint="eastAsia" w:ascii="仿宋" w:hAnsi="仿宋" w:eastAsia="仿宋"/>
          <w:color w:val="000000"/>
          <w:sz w:val="28"/>
          <w:szCs w:val="28"/>
        </w:rPr>
        <w:t>中共上海海事大学委员会</w:t>
      </w:r>
    </w:p>
    <w:p>
      <w:pPr>
        <w:pStyle w:val="4"/>
        <w:shd w:val="clear" w:color="auto" w:fill="FFFFFF"/>
        <w:spacing w:before="0" w:beforeAutospacing="0" w:after="150" w:afterAutospacing="0" w:line="500" w:lineRule="atLeast"/>
        <w:ind w:firstLine="5600"/>
        <w:rPr>
          <w:rFonts w:hint="eastAsia" w:ascii="微软雅黑" w:hAnsi="微软雅黑" w:eastAsia="微软雅黑"/>
          <w:color w:val="333333"/>
          <w:sz w:val="21"/>
          <w:szCs w:val="21"/>
        </w:rPr>
      </w:pPr>
      <w:r>
        <w:rPr>
          <w:rFonts w:hint="eastAsia" w:ascii="仿宋" w:hAnsi="仿宋" w:eastAsia="仿宋"/>
          <w:color w:val="000000"/>
          <w:sz w:val="28"/>
          <w:szCs w:val="28"/>
        </w:rPr>
        <w:t>2018年1月8日</w:t>
      </w:r>
      <w:r>
        <w:rPr>
          <w:rFonts w:ascii="Calibri" w:hAnsi="Calibri" w:eastAsia="仿宋" w:cs="Calibri"/>
          <w:color w:val="000000"/>
          <w:sz w:val="28"/>
          <w:szCs w:val="28"/>
        </w:rPr>
        <w:t> </w:t>
      </w:r>
    </w:p>
    <w:p>
      <w:pPr>
        <w:pStyle w:val="4"/>
        <w:shd w:val="clear" w:color="auto" w:fill="FFFFFF"/>
        <w:spacing w:before="0" w:beforeAutospacing="0" w:after="150" w:afterAutospacing="0" w:line="50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440" w:lineRule="atLeast"/>
        <w:jc w:val="center"/>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440" w:lineRule="atLeast"/>
        <w:jc w:val="center"/>
        <w:rPr>
          <w:rFonts w:hint="eastAsia" w:ascii="微软雅黑" w:hAnsi="微软雅黑" w:eastAsia="微软雅黑"/>
          <w:color w:val="333333"/>
          <w:sz w:val="21"/>
          <w:szCs w:val="21"/>
        </w:rPr>
      </w:pPr>
      <w:r>
        <w:rPr>
          <w:rFonts w:hint="eastAsia" w:ascii="仿宋" w:hAnsi="仿宋" w:eastAsia="仿宋"/>
          <w:b/>
          <w:bCs/>
          <w:color w:val="333333"/>
          <w:sz w:val="32"/>
          <w:szCs w:val="32"/>
        </w:rPr>
        <w:t>上海海事大学共青团改革实施方案</w:t>
      </w:r>
    </w:p>
    <w:p>
      <w:pPr>
        <w:pStyle w:val="4"/>
        <w:shd w:val="clear" w:color="auto" w:fill="FFFFFF"/>
        <w:spacing w:before="146"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为深入学习贯彻十九大精神和习近平总书记系列重要讲话精神、2017年8月党中央群团工作会议精神、以及全国高校思政工作会议精神，贯彻落实《中共中央关于加强和改进党的群团工作的意见》（中发〔2015〕4号）、《中共中央国务院关于加强和改进新形势下高校思想政治工作的意见》（中发〔2016〕31号），切实加强和改进上海海事大学共青团的各项工作，推进我校共青团改革创新，根据团中央、教育部《高校共青团改革实施方案》(中青联发〔2016〕18号)及有关政策文件的要求，结合实际，制定本方案。</w:t>
      </w:r>
    </w:p>
    <w:p>
      <w:pPr>
        <w:pStyle w:val="4"/>
        <w:shd w:val="clear" w:color="auto" w:fill="FFFFFF"/>
        <w:spacing w:before="0" w:beforeAutospacing="0" w:after="150" w:afterAutospacing="0" w:line="440" w:lineRule="atLeast"/>
        <w:ind w:left="1320" w:hanging="720"/>
        <w:rPr>
          <w:rFonts w:hint="eastAsia" w:ascii="微软雅黑" w:hAnsi="微软雅黑" w:eastAsia="微软雅黑"/>
          <w:color w:val="333333"/>
          <w:sz w:val="21"/>
          <w:szCs w:val="21"/>
        </w:rPr>
      </w:pPr>
      <w:r>
        <w:rPr>
          <w:rFonts w:hint="eastAsia" w:ascii="仿宋" w:hAnsi="仿宋" w:eastAsia="仿宋"/>
          <w:b/>
          <w:bCs/>
          <w:color w:val="333333"/>
          <w:sz w:val="28"/>
          <w:szCs w:val="28"/>
        </w:rPr>
        <w:t>一、</w:t>
      </w:r>
      <w:r>
        <w:rPr>
          <w:rFonts w:ascii="Calibri" w:hAnsi="Calibri" w:eastAsia="仿宋" w:cs="Calibri"/>
          <w:b/>
          <w:bCs/>
          <w:color w:val="333333"/>
          <w:sz w:val="28"/>
          <w:szCs w:val="28"/>
        </w:rPr>
        <w:t> </w:t>
      </w:r>
      <w:r>
        <w:rPr>
          <w:rFonts w:hint="eastAsia" w:ascii="仿宋" w:hAnsi="仿宋" w:eastAsia="仿宋"/>
          <w:b/>
          <w:bCs/>
          <w:color w:val="333333"/>
          <w:sz w:val="28"/>
          <w:szCs w:val="28"/>
        </w:rPr>
        <w:t>总体要求</w:t>
      </w:r>
    </w:p>
    <w:p>
      <w:pPr>
        <w:pStyle w:val="4"/>
        <w:shd w:val="clear" w:color="auto" w:fill="FFFFFF"/>
        <w:spacing w:before="0" w:beforeAutospacing="0" w:after="150" w:afterAutospacing="0" w:line="440" w:lineRule="atLeast"/>
        <w:ind w:left="600"/>
        <w:rPr>
          <w:rFonts w:hint="eastAsia" w:ascii="微软雅黑" w:hAnsi="微软雅黑" w:eastAsia="微软雅黑"/>
          <w:color w:val="333333"/>
          <w:sz w:val="21"/>
          <w:szCs w:val="21"/>
        </w:rPr>
      </w:pPr>
      <w:r>
        <w:rPr>
          <w:rFonts w:hint="eastAsia" w:ascii="仿宋" w:hAnsi="仿宋" w:eastAsia="仿宋"/>
          <w:b/>
          <w:bCs/>
          <w:color w:val="333333"/>
          <w:sz w:val="28"/>
          <w:szCs w:val="28"/>
        </w:rPr>
        <w:t>（一）指导思想</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深入贯彻党的十九大精神和十八届三中、四中、五中、六中全会精神，深入学习贯彻习近平总书记系列重要讲话精神和习近平新时代中国特色社会主义思想，立足保持和增强“政治性、先进性、群众性”，着力解决脱离青年学生的突出问题，依照共青团“凝聚青年、服务大局、当好桥梁、从严治团”的工作格局，积极适应共青团深 化改革新形势、高等教育综合改革新发展和青年学生新特点，以立德树人为根本，以理想信念教育为核心，以社会主义核心价值观为引领，把巩固和扩大党执政的青年群众基础作为政治责任，将思想政治工作贯穿于共青团工作的全方位全过程，坚持遵循教育规律、思想政治工作规律、学生成长规律，创新工作理念、丰富内容手段、增强工作保障，为学校全面深化改革、建设世界高水平海事大学不懈奋斗，团结带领广大青年学生为实现“两个一百年”奋斗目标、实现中华民族伟大复兴的中国梦作贡献，努力成长为德才兼备、全面发展的中国特色社会主义事业的合格建设者和可靠接班人。</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（二）基本原则</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坚持正确政治方向。坚持党建带团建，加强党对共青团工作的领导，坚定不移走中国特色社会主义群团发展道路，坚持为人民服务，为中国共产党治国理政服务，为巩固和发展中国特色社会主义制度服务，为改革开放和社会主义现代化建设服务，引领广大青年学生坚定跟党走。</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坚持学生主体地位。围绕学生、关照学生、服务学生，树立以学生为中心的观点，深化以学生为中心的改革，强化学生导向，扎根学生、依靠学生，让青年学生当共青团工作和活动的主角，问需问策问效于青年学生，使我校共青团深深植根于青年学生。</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坚持服务中心大局。紧密围绕党的中心任务推进共青团工作，深刻认识共青团工作在学校思想政治工作格局和人才培养体系中的独特作用，坚持不懈传播马克思主义科学理论，坚持不懈培育和弘扬社会主义核心价值观，坚持不懈促进高校和谐稳定，坚持不懈培育优良校风和学风，积极服务国家和上海建设需要，服务学校改革发展稳定大局。</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坚持聚焦重点问题。紧紧围绕提升我校共青团的吸引力凝聚 力和扩大工作有效覆盖面，因事而化、因时而进、因势而新，以改革创新精神着力破解制约我校共青团发展的思维定势、重点难点和体制机制问题。</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（三）主要目标</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通过优化我校共青团机构设置和工作运行机制，巩固和健全基层组织制度，创新工作方式方法，加强团干部队伍培养管理考核，强化综合保障，着力完善各级团组织机构设置、工作职能和人员配备，着力增强团员意识和组织吸引力凝聚力创造力，着力扩大直接联系服务引领青年师生的工作覆盖面，着力提高服务学生成长成才和学校改革发展的能力和水平，充分发挥共青团组织在大学生思想政治工作中的生力军作用，引导学生正确认识世界和中国发展大势，正确认识中国特色和国际比较，正确认识时代责任和历史使命，正确认识远大抱负和脚踏实地。</w:t>
      </w:r>
    </w:p>
    <w:p>
      <w:pPr>
        <w:pStyle w:val="4"/>
        <w:shd w:val="clear" w:color="auto" w:fill="FFFFFF"/>
        <w:spacing w:before="0" w:beforeAutospacing="0" w:after="150" w:afterAutospacing="0" w:line="440" w:lineRule="atLeast"/>
        <w:ind w:left="420"/>
        <w:rPr>
          <w:rFonts w:hint="eastAsia" w:ascii="微软雅黑" w:hAnsi="微软雅黑" w:eastAsia="微软雅黑"/>
          <w:color w:val="333333"/>
          <w:sz w:val="21"/>
          <w:szCs w:val="21"/>
        </w:rPr>
      </w:pPr>
      <w:r>
        <w:rPr>
          <w:rFonts w:hint="eastAsia" w:ascii="仿宋" w:hAnsi="仿宋" w:eastAsia="仿宋"/>
          <w:b/>
          <w:bCs/>
          <w:color w:val="333333"/>
          <w:sz w:val="28"/>
          <w:szCs w:val="28"/>
        </w:rPr>
        <w:t>二、改革措施</w:t>
      </w:r>
    </w:p>
    <w:p>
      <w:pPr>
        <w:pStyle w:val="4"/>
        <w:shd w:val="clear" w:color="auto" w:fill="FFFFFF"/>
        <w:spacing w:before="0" w:beforeAutospacing="0" w:after="150" w:afterAutospacing="0" w:line="440" w:lineRule="atLeast"/>
        <w:ind w:left="420"/>
        <w:rPr>
          <w:rFonts w:hint="eastAsia" w:ascii="微软雅黑" w:hAnsi="微软雅黑" w:eastAsia="微软雅黑"/>
          <w:color w:val="333333"/>
          <w:sz w:val="21"/>
          <w:szCs w:val="21"/>
        </w:rPr>
      </w:pPr>
      <w:r>
        <w:rPr>
          <w:rFonts w:hint="eastAsia" w:ascii="仿宋" w:hAnsi="仿宋" w:eastAsia="仿宋"/>
          <w:b/>
          <w:bCs/>
          <w:color w:val="333333"/>
          <w:sz w:val="28"/>
          <w:szCs w:val="28"/>
        </w:rPr>
        <w:t>（一）改革优化机构设置和工作运行机制</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1．改革完善机构设置。</w:t>
      </w:r>
      <w:r>
        <w:rPr>
          <w:rFonts w:hint="eastAsia" w:ascii="仿宋" w:hAnsi="仿宋" w:eastAsia="仿宋"/>
          <w:color w:val="333333"/>
          <w:sz w:val="28"/>
          <w:szCs w:val="28"/>
        </w:rPr>
        <w:t>校团委采取“职能部门+学生组织”的工作机构模式，根据工作实际需要设置管理机构，支持、服务团委执行委员会、社团联合会、青年志愿者管理中心、大学生科创实践中心、领航学生记者团等学生骨干组织开展工作。支持和鼓励基层团组织按照思想引领、素质拓展、权益服务、组织提升等主要任务，根据工作实际合理设置和调整工作机构，不断扩大组织覆盖和工作覆盖。</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2．推行直接联系服务引领青年师生制度。</w:t>
      </w:r>
      <w:r>
        <w:rPr>
          <w:rFonts w:hint="eastAsia" w:ascii="仿宋" w:hAnsi="仿宋" w:eastAsia="仿宋"/>
          <w:color w:val="333333"/>
          <w:sz w:val="28"/>
          <w:szCs w:val="28"/>
        </w:rPr>
        <w:t>全面落实全团“大宣传大调研”、“团干部直接联系青年”等制度安排，依托大数据定期开展青年思想动态和成长需求调研，每位专职团干部每年至少直接联系150个青年师生和2个基层团支部，经常性联系和对接帮扶1－2名需要重点帮助的青年师生。实施共青团工作由青年师生“众创众筹众评”制度，定期以多种形式召开面向青年师生的座谈会、通报会等，使青年师生更多地参与到共青团工作的设计、决策、实施、评议全过程。</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3．构建项目化、扁平化、制度化的工作机制。</w:t>
      </w:r>
      <w:r>
        <w:rPr>
          <w:rFonts w:hint="eastAsia" w:ascii="仿宋" w:hAnsi="仿宋" w:eastAsia="仿宋"/>
          <w:color w:val="333333"/>
          <w:sz w:val="28"/>
          <w:szCs w:val="28"/>
        </w:rPr>
        <w:t>对重点工作实施项目化管理，持续打造全团重点工作品牌和学校特色品牌。促进“一学一做”、“与信仰对话”、“挑战杯”、“创青春”、“三下乡”、“梦想杯”等项目的运行规范和内涵提升；开展精品校园文化活动培育工程，着力打造“集体舞大赛”、“青春风采大赛”、“高雅艺术进校园”、海大人文艺术节等团学工作品牌；注重运用校院两级团学组织官方微信、微博等新媒体新技术指导和推动工作，实现各级团组织间工作审批、指令发布、信息交流的科学层级化和有效扁平化；明确校团委、学院团委、团支部等不同层级团组织的核心任务，建立健全对学校各级团组织的评价考核。</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（二）改革健全基层组织制度</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4．构建党领导下的“一心双环”团学组织格局。</w:t>
      </w:r>
      <w:r>
        <w:rPr>
          <w:rFonts w:hint="eastAsia" w:ascii="仿宋" w:hAnsi="仿宋" w:eastAsia="仿宋"/>
          <w:color w:val="333333"/>
          <w:sz w:val="28"/>
          <w:szCs w:val="28"/>
        </w:rPr>
        <w:t>在学校党委领导下、校团委指导下，形成以学生会组织为学生自我服务、自我管理、自我教育、自我监督的主体组织，以学生社团及相关学生组织为外围延伸手臂的“一心双环”新格局。落实学生社团校院两级管理制度，校团委履行学生社团的主要管理职能，统筹管理、支持引导全校学生社团规范发展。各学院、各部门负责对所挂靠学生社团的日常指导和管理。学生会组织配合团组织加强对学生社团的引导、服务和联系。结合我校实际，修改《上海海事大学学生会章程》，进一步推动学生会组织深化改革，依法依章程独立自主开展工作。</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5．落实和完善团的代表大会制度。</w:t>
      </w:r>
      <w:r>
        <w:rPr>
          <w:rFonts w:hint="eastAsia" w:ascii="仿宋" w:hAnsi="仿宋" w:eastAsia="仿宋"/>
          <w:color w:val="333333"/>
          <w:sz w:val="28"/>
          <w:szCs w:val="28"/>
        </w:rPr>
        <w:t>严格执行团的代表大会定期召开制度，坚决杜绝不按时召开的现象；充分听取团员代表意见，畅通代表参与渠道，推行代表常任制、提案制和大会发言制度，建立校级和学院团组织定期向团的常任代表报告工作和听取意见建议的制度。坚持基层团支部直接选举制度，鼓励有条件的学院团委在经同级党组织和校团委同意的提名人选中差额选举产生委员会成员和书记、副书记。</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6．巩固和创新基层团组织建设。</w:t>
      </w:r>
      <w:r>
        <w:rPr>
          <w:rFonts w:hint="eastAsia" w:ascii="仿宋" w:hAnsi="仿宋" w:eastAsia="仿宋"/>
          <w:color w:val="333333"/>
          <w:sz w:val="28"/>
          <w:szCs w:val="28"/>
        </w:rPr>
        <w:t>进一步完善团组织架构，强化院系团组织建设。强化研究生团组织建设，指导督促各学院成立研究生团支部，规范对研究生团员的教育与管理；鼓励有条件的学院团委探索社团建团、实验室建团、社区建团、网络建团多种形式，切实落实团组织对全体团员“全覆盖和多重覆盖”要求；联合校工会，加强对青年教师和青年职工等群体的联系服务引导；推行班级团支部与班委会一体化运行机制，探索实行团支部书记兼任班长或班长兼任团支部副书记的制度；继续深入实施基层团支部“活力提升”工程，开展“活力团支部”创建，纳入学校评奖评优体系。</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（三）改革创新工作方式方法</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7．构建分层分类一体化思想引领工作体系。</w:t>
      </w:r>
      <w:r>
        <w:rPr>
          <w:rFonts w:hint="eastAsia" w:ascii="仿宋" w:hAnsi="仿宋" w:eastAsia="仿宋"/>
          <w:color w:val="333333"/>
          <w:sz w:val="28"/>
          <w:szCs w:val="28"/>
        </w:rPr>
        <w:t>着眼思想政治引领和价值引领，以学习宣传贯彻十九大会议精神、习近平总书记系列重要讲话精神、中国特色社会主义和中国梦宣传教育、培育和践行社会主义核心价值观为主要内容，遵循青年学生成长和思想教育引导的客观规律，改革创新思想引领工作面向不同阶段，不同层次，不同需求的青年学生，构建分层分类一体化工作体系。广泛开展“四进四信”活动、深化实施“青年马克思主义培养工程”，发挥实践育人作用，依托社会实践和志愿服务等开展精准思想政治教育，在五四青年节、建党节、建军节、国庆节、“一二·九” 等重大节日纪念日，开展感染力强、教育效果好的特色思想政治教育；组织团支部根据实际情况，深入了解青年团员的思想状况和实际需要，设计开展形式多样、特色鲜明的主题团日活动。</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8.</w:t>
      </w:r>
      <w:r>
        <w:rPr>
          <w:rFonts w:hint="eastAsia" w:ascii="微软雅黑" w:hAnsi="微软雅黑" w:eastAsia="微软雅黑"/>
          <w:b/>
          <w:bCs/>
          <w:color w:val="333333"/>
          <w:sz w:val="21"/>
          <w:szCs w:val="21"/>
        </w:rPr>
        <w:t> </w:t>
      </w:r>
      <w:r>
        <w:rPr>
          <w:rFonts w:hint="eastAsia" w:ascii="仿宋" w:hAnsi="仿宋" w:eastAsia="仿宋"/>
          <w:b/>
          <w:bCs/>
          <w:color w:val="333333"/>
          <w:sz w:val="28"/>
          <w:szCs w:val="28"/>
        </w:rPr>
        <w:t>探索实施第二课堂成绩单制度。</w:t>
      </w:r>
      <w:r>
        <w:rPr>
          <w:rFonts w:hint="eastAsia" w:ascii="仿宋" w:hAnsi="仿宋" w:eastAsia="仿宋"/>
          <w:color w:val="333333"/>
          <w:sz w:val="28"/>
          <w:szCs w:val="28"/>
        </w:rPr>
        <w:t>围绕学校人才培育目标，根据《上海海事大学创新创业教育实践学分管理实施细则》，我校第二课堂纳入学生必修学分，分类包括社会实践活动学分、竞赛类学分、课外科技活动学分以及专家讲座学分。课程项目体系包含学习就业创业、创新创造实践、志愿公益和社会工作等等，客观记录、认证学生参与“第二课堂”活动的经历和成果，为学校人才培养评估、学生综合素质评价、社会单位选才用人提供重要依据。</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9．完善学生权益维护工作机制。</w:t>
      </w:r>
      <w:r>
        <w:rPr>
          <w:rFonts w:hint="eastAsia" w:ascii="仿宋" w:hAnsi="仿宋" w:eastAsia="仿宋"/>
          <w:color w:val="333333"/>
          <w:sz w:val="28"/>
          <w:szCs w:val="28"/>
        </w:rPr>
        <w:t>增强对学生的服务意识，推进服务型团组织建设，关注校园弱势群体，协助做好对各类困难学生群体的联系和帮扶。进一步完善维护学生权益的组织化渠道和机制，将学生代表提案制度常规化，机制化，拓宽学生发声途径。发挥学生会组织中公关部维护学生权益和紧密联系学生的桥梁作用。探索推进在学院团委、团支部设立权益委员（部），推动校级、院级、团支部三级联动。</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10．推进“网上共青团”建设。</w:t>
      </w:r>
      <w:r>
        <w:rPr>
          <w:rFonts w:hint="eastAsia" w:ascii="仿宋" w:hAnsi="仿宋" w:eastAsia="仿宋"/>
          <w:color w:val="333333"/>
          <w:sz w:val="28"/>
          <w:szCs w:val="28"/>
        </w:rPr>
        <w:t>推动思想政治工作传统优势与信息技术高度融合，探索在大数据环境下网络思想政治工作的创新与实践。做好一年一度的团员信息统计和各级团组织工作手册，并进行电子化归档。打造以“上海海事大学团委”新媒体工作群组和“海大青年在线”平台为龙头的共青团工作网络矩阵，服务学校中心工作；加强学校和各学院团属新媒体平台建设，打造微信、微博、QQ、知乎、贴吧、网站等新媒体矩阵集群；加强网络信息安全员、网络文明志愿者等队伍建设；加强网络文化内容供给，研发和推广优秀内容产品；统筹建好网络工作队伍，建立健全管理、培训和激励机制。</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（四）改革完善团干部选用培养制度</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12．加强团干部的选拔和配备。</w:t>
      </w:r>
      <w:r>
        <w:rPr>
          <w:rFonts w:hint="eastAsia" w:ascii="仿宋" w:hAnsi="仿宋" w:eastAsia="仿宋"/>
          <w:color w:val="333333"/>
          <w:sz w:val="28"/>
          <w:szCs w:val="28"/>
        </w:rPr>
        <w:t>在保持现有专职团干部规模稳定的基础上，进一步拓宽团干部来源领域，打造专职、挂职、兼职相结合的共青团干部队伍。校团委干部班子采用“1+1+2+3”的模式进行配备，配备1名专职书记、1名专职副书记，2名挂职副书记（其中1人为青年教师），从学生中选任3名兼职副书记。挂职、兼职干部不占编制，不完全对应行政级别。推动有条件的学院，团委书记岗位专设。鼓励学院从优秀青年教职工、全日制学生骨干中选任兼职院团委副书记。</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13．完善团干部培养培训使用制度。</w:t>
      </w:r>
      <w:r>
        <w:rPr>
          <w:rFonts w:hint="eastAsia" w:ascii="仿宋" w:hAnsi="仿宋" w:eastAsia="仿宋"/>
          <w:color w:val="333333"/>
          <w:sz w:val="28"/>
          <w:szCs w:val="28"/>
        </w:rPr>
        <w:t>认真对照习近平总书记提出的“好干部”标准和对团干部提出的“坚定理想信念、心系广大青年、提高工作能力、锤炼优良作风”重要要求，切实抓好团干部的管理。大力推进从严治团，加强作风建设，持续深入开展团干部健康成长教育，按照“三严三实” 的要求，教育引导团干部筑牢理想根基、强化宗旨意识、践行群众路线、勇于开拓创新。党委组织部与校团委共同举办专职团干部培训班，有计划地举办各类学生团干部专题培训班。根据青年干部成长特点和规律，采取交流轮岗、任职挂职等方式，把团干部放到基层锻炼，丰富团干部基层实践经历，有计划地鼓励团干部参加上级团组织和党委组织部门开展的挂职锻炼活动。推进青年智库建设，建立健全共青团工作理论和实践课题发布和成果遴选机制，加强校团委与校长办公室、党委宣传部、学生处、教务处、后勤中心等职能部门合作，为团干部职称晋升、职业发展、教学科研成果评定等搭建平台、提供支撑。</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（五）改革强化保障支持</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14．优化加强党建带团建机制。</w:t>
      </w:r>
      <w:r>
        <w:rPr>
          <w:rFonts w:hint="eastAsia" w:ascii="仿宋" w:hAnsi="仿宋" w:eastAsia="仿宋"/>
          <w:color w:val="333333"/>
          <w:sz w:val="28"/>
          <w:szCs w:val="28"/>
        </w:rPr>
        <w:t>将团的建设纳入学校党的建设总体格局，团建与党建同规划、同部署，将共青团工作作为检查考核学院党建工作的重要内容。学校党委明确一名副书记分管共青团工作，学校行政明确一名副校长联系共青团工作。学校党委常委会和学院党政联席会每年至少召开1次专题会议研究共青团工作。校团委书记为党员的，作为校党委委员候选人。完善团组织“受同级党组织领导、同时受团的上级组织领导”的双重领导体制，同级党组织确定团组织主要负责人任免等事项， 应事先向团的上级组织征求意见。将“推荐优秀团员作入党积极分子人选”作为我校基层团组织的重要工作职责，将“推优”纳入学校党员发展工作规划。学院团委结合团员教育评议情况向同 级党组织推荐“推优”对象，积极配合党组织对学生入党积极分子进行培养，协助办好初、中级党校。</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15．优化资源条件保障机制。</w:t>
      </w:r>
      <w:r>
        <w:rPr>
          <w:rFonts w:hint="eastAsia" w:ascii="仿宋" w:hAnsi="仿宋" w:eastAsia="仿宋"/>
          <w:color w:val="333333"/>
          <w:sz w:val="28"/>
          <w:szCs w:val="28"/>
        </w:rPr>
        <w:t>根据《关于按规定单独设置共青团组织配齐配强共青团领导班子和干部队伍的通知》（沪团委发〔2017〕85号）和我校学生规模，逐步增加校团委的专职干部编制，并根据学生规模、工作需求等情况适当变化。校团委书记按学校处级正职干部配备和管理，校级团委各部长、院（系）团组织书记按学校科级干部配备、管理，学校对共青团工作予以充分的经费保障，并根据事业发展，同步合理上调，同时在活动场所、设备、时间等方面对团的工作予以保障。</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三、组织实施</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本方案由学校党委制定下发，校团委及相关部门负责实施，各二级党组织指导团组织部署落实，确保工作落实到位，制度执行到位。校团委加强宣传引导，及时总结，发现和树立共青团改革先进典型，推广具有普遍性和借鉴意义的先进经验，为改革工作营造良好的氛围。各级团组织要结合实际制定细化工作举措，及时反馈实施过程中遇到的问题，稳妥有序推进改革。</w:t>
      </w:r>
    </w:p>
    <w:p>
      <w:pPr>
        <w:pStyle w:val="4"/>
        <w:shd w:val="clear" w:color="auto" w:fill="FFFFFF"/>
        <w:spacing w:before="0" w:beforeAutospacing="0" w:after="150" w:afterAutospacing="0" w:line="44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50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500" w:lineRule="atLeast"/>
        <w:ind w:firstLine="280"/>
        <w:rPr>
          <w:rFonts w:hint="eastAsia" w:ascii="微软雅黑" w:hAnsi="微软雅黑" w:eastAsia="微软雅黑"/>
          <w:color w:val="333333"/>
          <w:sz w:val="21"/>
          <w:szCs w:val="21"/>
        </w:rPr>
      </w:pPr>
      <w:r>
        <w:rPr>
          <w:rFonts w:hint="eastAsia" w:ascii="仿宋" w:hAnsi="仿宋" w:eastAsia="仿宋"/>
          <w:color w:val="000000"/>
          <w:sz w:val="28"/>
          <w:szCs w:val="28"/>
          <w:u w:val="single"/>
        </w:rPr>
        <w:t xml:space="preserve">抄送:共青团上海市委员会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r>
        <w:rPr>
          <w:rFonts w:hint="eastAsia" w:ascii="仿宋" w:hAnsi="仿宋" w:eastAsia="仿宋"/>
          <w:color w:val="000000"/>
          <w:sz w:val="28"/>
          <w:szCs w:val="28"/>
          <w:u w:val="single"/>
        </w:rPr>
        <w:t xml:space="preserve"> </w:t>
      </w:r>
      <w:r>
        <w:rPr>
          <w:rFonts w:ascii="Calibri" w:hAnsi="Calibri" w:eastAsia="仿宋" w:cs="Calibri"/>
          <w:color w:val="000000"/>
          <w:sz w:val="28"/>
          <w:szCs w:val="28"/>
          <w:u w:val="single"/>
        </w:rPr>
        <w:t>  </w:t>
      </w:r>
    </w:p>
    <w:p>
      <w:pPr>
        <w:pStyle w:val="4"/>
        <w:shd w:val="clear" w:color="auto" w:fill="FFFFFF"/>
        <w:spacing w:before="0" w:beforeAutospacing="0" w:after="150" w:afterAutospacing="0" w:line="240" w:lineRule="atLeast"/>
        <w:ind w:firstLine="280"/>
        <w:rPr>
          <w:rFonts w:hint="eastAsia" w:ascii="微软雅黑" w:hAnsi="微软雅黑" w:eastAsia="微软雅黑"/>
          <w:color w:val="333333"/>
          <w:sz w:val="21"/>
          <w:szCs w:val="21"/>
        </w:rPr>
      </w:pPr>
      <w:r>
        <w:rPr>
          <w:rFonts w:hint="eastAsia" w:ascii="仿宋" w:hAnsi="仿宋" w:eastAsia="仿宋"/>
          <w:color w:val="333333"/>
          <w:sz w:val="28"/>
          <w:szCs w:val="28"/>
          <w:u w:val="single"/>
        </w:rPr>
        <w:t>中共上海海事大学委员会办公室</w:t>
      </w:r>
      <w:r>
        <w:rPr>
          <w:rFonts w:ascii="Calibri" w:hAnsi="Calibri" w:eastAsia="仿宋" w:cs="Calibri"/>
          <w:color w:val="333333"/>
          <w:sz w:val="28"/>
          <w:szCs w:val="28"/>
          <w:u w:val="single"/>
        </w:rPr>
        <w:t>        </w:t>
      </w:r>
      <w:r>
        <w:rPr>
          <w:rFonts w:hint="eastAsia" w:ascii="仿宋" w:hAnsi="仿宋" w:eastAsia="仿宋"/>
          <w:color w:val="333333"/>
          <w:sz w:val="28"/>
          <w:szCs w:val="28"/>
          <w:u w:val="single"/>
        </w:rPr>
        <w:t xml:space="preserve"> 2018年1月8日印发</w:t>
      </w:r>
      <w:r>
        <w:rPr>
          <w:rFonts w:hint="eastAsia" w:ascii="微软雅黑" w:hAnsi="微软雅黑" w:eastAsia="微软雅黑"/>
          <w:color w:val="333333"/>
          <w:sz w:val="21"/>
          <w:szCs w:val="21"/>
          <w:u w:val="single"/>
        </w:rPr>
        <w:t> </w:t>
      </w:r>
      <w:r>
        <w:rPr>
          <w:rFonts w:hint="eastAsia" w:ascii="微软雅黑" w:hAnsi="微软雅黑" w:eastAsia="微软雅黑"/>
          <w:color w:val="333333"/>
          <w:sz w:val="21"/>
          <w:szCs w:val="21"/>
        </w:rPr>
        <w:t>        </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spacing w:before="72" w:beforeLines="30" w:after="144" w:afterLines="60" w:line="240" w:lineRule="atLeast"/>
      <w:ind w:firstLine="360" w:firstLineChars="200"/>
      <w:jc w:val="center"/>
    </w:pPr>
    <w:r>
      <w:rPr>
        <w:rFonts w:hint="eastAsia" w:ascii="华文中宋" w:hAnsi="华文中宋" w:eastAsia="华文中宋" w:cs="Times New Roman"/>
        <w:b/>
        <w:kern w:val="2"/>
        <w:sz w:val="18"/>
        <w:szCs w:val="21"/>
        <w:lang w:val="en-US" w:eastAsia="zh-CN" w:bidi="ar-SA"/>
      </w:rPr>
      <w:drawing>
        <wp:anchor distT="0" distB="0" distL="114300" distR="114300" simplePos="0" relativeHeight="251659264"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2"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r>
      <w:rPr>
        <w:rFonts w:hint="eastAsia" w:ascii="华文中宋" w:hAnsi="华文中宋" w:eastAsia="华文中宋" w:cs="Times New Roman"/>
        <w:b/>
        <w:kern w:val="2"/>
        <w:sz w:val="21"/>
        <w:szCs w:val="21"/>
        <w:lang w:val="en-US" w:eastAsia="zh-CN" w:bidi="ar-SA"/>
      </w:rPr>
      <w:t xml:space="preserve">                  </w:t>
    </w:r>
    <w:r>
      <w:rPr>
        <w:rFonts w:hint="eastAsia" w:ascii="华文中宋" w:hAnsi="华文中宋" w:eastAsia="华文中宋" w:cs="Times New Roman"/>
        <w:b/>
        <w:kern w:val="2"/>
        <w:sz w:val="24"/>
        <w:szCs w:val="24"/>
        <w:lang w:val="en-US" w:eastAsia="zh-CN" w:bidi="ar-SA"/>
      </w:rPr>
      <w:t>上海市高校文明校园创建材料</w:t>
    </w: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0MjllNTY3MDFkOWEzYmUwNDEwM2UwZDViMTJmMGIifQ=="/>
  </w:docVars>
  <w:rsids>
    <w:rsidRoot w:val="00FE2927"/>
    <w:rsid w:val="00010C4F"/>
    <w:rsid w:val="009465B4"/>
    <w:rsid w:val="00B54118"/>
    <w:rsid w:val="00CA54D5"/>
    <w:rsid w:val="00D53319"/>
    <w:rsid w:val="00FE2927"/>
    <w:rsid w:val="6D582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uiPriority w:val="99"/>
    <w:rPr>
      <w:sz w:val="18"/>
      <w:szCs w:val="18"/>
    </w:rPr>
  </w:style>
  <w:style w:type="character" w:customStyle="1" w:styleId="8">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816</Words>
  <Characters>4656</Characters>
  <Lines>38</Lines>
  <Paragraphs>10</Paragraphs>
  <TotalTime>0</TotalTime>
  <ScaleCrop>false</ScaleCrop>
  <LinksUpToDate>false</LinksUpToDate>
  <CharactersWithSpaces>5462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2019-12-24T09:33:00Z</dcterms:created>
  <dc:creator>Jyl</dc:creator>
  <cp:lastModifiedBy>邹小鱼鱼鱼呀</cp:lastModifiedBy>
  <dcterms:modified xsi:type="dcterms:W3CDTF">2022-08-08T10:38:53Z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4C246ABD36D445DB8485628F3E47E77C</vt:lpwstr>
  </property>
</Properties>
</file>