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pPr>
      <w:r>
        <w:rPr>
          <w:rFonts w:hint="eastAsia"/>
        </w:rPr>
        <w:t>关于公示</w:t>
      </w:r>
      <w:r>
        <w:t>2020年度党费收支情况的报告</w:t>
      </w:r>
    </w:p>
    <w:p>
      <w:pPr>
        <w:spacing w:line="540" w:lineRule="exact"/>
        <w:ind w:firstLine="0" w:firstLineChars="0"/>
      </w:pPr>
      <w:r>
        <w:rPr>
          <w:rFonts w:hint="eastAsia"/>
        </w:rPr>
        <w:t>学校党委：</w:t>
      </w:r>
    </w:p>
    <w:p>
      <w:pPr>
        <w:pStyle w:val="10"/>
        <w:spacing w:line="540" w:lineRule="exact"/>
        <w:ind w:firstLine="632"/>
      </w:pPr>
      <w:r>
        <w:rPr>
          <w:rFonts w:hint="eastAsia"/>
        </w:rPr>
        <w:t>按照《市教卫工作党委关于公示</w:t>
      </w:r>
      <w:r>
        <w:t>2020年度党费收支情况的通知》要求，现将2020年度党费公示工作报告如下：</w:t>
      </w:r>
    </w:p>
    <w:p>
      <w:pPr>
        <w:pStyle w:val="2"/>
        <w:numPr>
          <w:ilvl w:val="0"/>
          <w:numId w:val="0"/>
        </w:numPr>
        <w:spacing w:line="540" w:lineRule="exact"/>
        <w:ind w:left="632"/>
      </w:pPr>
      <w:r>
        <w:rPr>
          <w:rFonts w:hint="eastAsia"/>
        </w:rPr>
        <w:t>一、公示内容</w:t>
      </w:r>
    </w:p>
    <w:p>
      <w:pPr>
        <w:pStyle w:val="10"/>
        <w:spacing w:line="540" w:lineRule="exact"/>
        <w:ind w:firstLine="632"/>
      </w:pPr>
      <w:r>
        <w:t>2020年度中管党费、上海市市管党费、市教卫工作党委系统党费和我校党费的收支情况。</w:t>
      </w:r>
    </w:p>
    <w:p>
      <w:pPr>
        <w:pStyle w:val="2"/>
        <w:numPr>
          <w:ilvl w:val="0"/>
          <w:numId w:val="0"/>
        </w:numPr>
        <w:spacing w:line="540" w:lineRule="exact"/>
        <w:ind w:left="632"/>
      </w:pPr>
      <w:r>
        <w:rPr>
          <w:rFonts w:hint="eastAsia"/>
        </w:rPr>
        <w:t>二、公示要求</w:t>
      </w:r>
    </w:p>
    <w:p>
      <w:pPr>
        <w:pStyle w:val="10"/>
        <w:spacing w:line="540" w:lineRule="exact"/>
        <w:ind w:firstLine="632"/>
      </w:pPr>
      <w:r>
        <w:t>1.通过数字化平台向学校基层党组织和党员公示2020年度党费收支情况（公示7个工作日）。</w:t>
      </w:r>
    </w:p>
    <w:p>
      <w:pPr>
        <w:pStyle w:val="10"/>
        <w:spacing w:line="540" w:lineRule="exact"/>
        <w:ind w:firstLine="632"/>
      </w:pPr>
      <w:r>
        <w:t>2.公示中，要密切关注基层党组织和党员的反映，加强舆情管控和引导，防止出现负面炒作。</w:t>
      </w:r>
    </w:p>
    <w:p>
      <w:pPr>
        <w:pStyle w:val="2"/>
        <w:numPr>
          <w:ilvl w:val="0"/>
          <w:numId w:val="0"/>
        </w:numPr>
        <w:spacing w:line="540" w:lineRule="exact"/>
        <w:ind w:left="632"/>
      </w:pPr>
      <w:r>
        <w:rPr>
          <w:rFonts w:hint="eastAsia"/>
        </w:rPr>
        <w:t>三、计划公示时间</w:t>
      </w:r>
    </w:p>
    <w:p>
      <w:pPr>
        <w:pStyle w:val="10"/>
        <w:spacing w:line="540" w:lineRule="exact"/>
        <w:ind w:firstLine="632"/>
      </w:pPr>
      <w:r>
        <w:t>2021年11月3日—2021年11月12日。</w:t>
      </w:r>
    </w:p>
    <w:p>
      <w:pPr>
        <w:pStyle w:val="10"/>
        <w:spacing w:line="540" w:lineRule="exact"/>
        <w:ind w:firstLine="632"/>
      </w:pPr>
      <w:r>
        <w:rPr>
          <w:rFonts w:hint="eastAsia"/>
        </w:rPr>
        <w:t>特此报告。</w:t>
      </w:r>
    </w:p>
    <w:p>
      <w:pPr>
        <w:pStyle w:val="10"/>
        <w:spacing w:line="540" w:lineRule="exact"/>
        <w:ind w:firstLine="632"/>
      </w:pPr>
    </w:p>
    <w:p>
      <w:pPr>
        <w:spacing w:line="540" w:lineRule="exact"/>
        <w:ind w:firstLine="0" w:firstLineChars="0"/>
      </w:pPr>
      <w:r>
        <w:rPr>
          <w:rFonts w:hint="eastAsia"/>
        </w:rPr>
        <w:t>附件：</w:t>
      </w:r>
      <w:r>
        <w:t>1</w:t>
      </w:r>
      <w:r>
        <w:rPr>
          <w:rFonts w:hint="eastAsia"/>
        </w:rPr>
        <w:t>.</w:t>
      </w:r>
      <w:r>
        <w:t>2020年度中管党费收支情况</w:t>
      </w:r>
    </w:p>
    <w:p>
      <w:pPr>
        <w:spacing w:line="540" w:lineRule="exact"/>
        <w:ind w:firstLine="0" w:firstLineChars="0"/>
      </w:pPr>
      <w:r>
        <w:t xml:space="preserve">      2</w:t>
      </w:r>
      <w:r>
        <w:rPr>
          <w:rFonts w:hint="eastAsia"/>
        </w:rPr>
        <w:t>.</w:t>
      </w:r>
      <w:r>
        <w:t>2020年度上海市市管党费收支情况</w:t>
      </w:r>
    </w:p>
    <w:p>
      <w:pPr>
        <w:spacing w:line="540" w:lineRule="exact"/>
        <w:ind w:firstLine="0" w:firstLineChars="0"/>
      </w:pPr>
      <w:r>
        <w:t xml:space="preserve">      3.2020年度市教卫工作党委系统党费收支情况</w:t>
      </w:r>
    </w:p>
    <w:p>
      <w:pPr>
        <w:spacing w:line="540" w:lineRule="exact"/>
        <w:ind w:firstLine="0" w:firstLineChars="0"/>
      </w:pPr>
      <w:r>
        <w:t xml:space="preserve">      4.2020年度上海海事大学党费收支情况</w:t>
      </w:r>
    </w:p>
    <w:p>
      <w:pPr>
        <w:ind w:firstLine="0" w:firstLineChars="0"/>
        <w:jc w:val="right"/>
      </w:pPr>
      <w:r>
        <w:rPr>
          <w:rFonts w:hint="eastAsia"/>
        </w:rPr>
        <w:t>党委组织部</w:t>
      </w:r>
    </w:p>
    <w:p>
      <w:pPr>
        <w:ind w:firstLine="0" w:firstLineChars="0"/>
        <w:jc w:val="right"/>
      </w:pPr>
      <w:r>
        <w:t>2021年11月3日</w:t>
      </w:r>
    </w:p>
    <w:p>
      <w:pPr>
        <w:pStyle w:val="7"/>
      </w:pPr>
      <w:r>
        <w:t>2020 年度中管党费收支情况</w:t>
      </w:r>
    </w:p>
    <w:p>
      <w:pPr>
        <w:pStyle w:val="2"/>
        <w:numPr>
          <w:ilvl w:val="0"/>
          <w:numId w:val="0"/>
        </w:numPr>
        <w:ind w:left="632"/>
      </w:pPr>
      <w:r>
        <w:rPr>
          <w:rFonts w:hint="eastAsia"/>
        </w:rPr>
        <w:t>一、中管党费收入情况</w:t>
      </w:r>
    </w:p>
    <w:p>
      <w:pPr>
        <w:pStyle w:val="10"/>
        <w:ind w:firstLine="632"/>
      </w:pPr>
      <w:r>
        <w:t>2020 年度，中央管理党费收入 11.71 亿元，其中各地区各部门（系统）上缴党费 11.18 亿元，党员个人自愿多交纳千元以上党费 1619.26 万元，党费存款利息收入 3699.76 万元。</w:t>
      </w:r>
    </w:p>
    <w:p>
      <w:pPr>
        <w:pStyle w:val="2"/>
        <w:numPr>
          <w:ilvl w:val="0"/>
          <w:numId w:val="0"/>
        </w:numPr>
        <w:ind w:left="632"/>
      </w:pPr>
      <w:r>
        <w:rPr>
          <w:rFonts w:hint="eastAsia"/>
        </w:rPr>
        <w:t>二、中管党费支出情况</w:t>
      </w:r>
    </w:p>
    <w:p>
      <w:pPr>
        <w:pStyle w:val="10"/>
        <w:ind w:firstLine="632"/>
      </w:pPr>
      <w:r>
        <w:t>2020 年度，中管党费共计支出 6.2 亿元。主要支出项目：</w:t>
      </w:r>
    </w:p>
    <w:p>
      <w:pPr>
        <w:pStyle w:val="10"/>
        <w:ind w:firstLine="632"/>
      </w:pPr>
      <w:r>
        <w:rPr>
          <w:rFonts w:hint="eastAsia"/>
        </w:rPr>
        <w:t>（一）慰问生活困难党员和老党员支出</w:t>
      </w:r>
      <w:r>
        <w:t xml:space="preserve"> 2.27 亿元，占支出总额的 36.6%。2020 年元旦春节期间，拨给 31 个省区市、新疆生产建设兵团和中央有关部门（系统）19740 万元，用于走访慰问生活困难党员、老党员、老干部等。划拨 3000 万元用于补助发放新中国成立前入党的老党员生活补贴。赴基层慰问生活困难党员、老党员发放慰问金 5.3 万元。</w:t>
      </w:r>
    </w:p>
    <w:p>
      <w:pPr>
        <w:pStyle w:val="10"/>
        <w:ind w:firstLine="632"/>
      </w:pPr>
      <w:r>
        <w:rPr>
          <w:rFonts w:hint="eastAsia"/>
        </w:rPr>
        <w:t>（二）党员教育等支出</w:t>
      </w:r>
      <w:r>
        <w:t xml:space="preserve"> 1.63 亿元，占支出总额的 26.3%。其中，用于补助党中央有关重要活动和重要会议经费支出 1.28 亿元，用于有关部门（系统）开展党员教育培训支出 800 万元；用于补助全国党建课题研究经费支出 80 万元。用于补贴西部12 个省区市和新疆生产建设兵团征订《习近平总书记重要讲话文章选编》工本费支出 783.1 万元。用于补贴“不忘初心、牢记使命”主题教育部分学习材料费用支出 1873 万元。</w:t>
      </w:r>
    </w:p>
    <w:p>
      <w:pPr>
        <w:pStyle w:val="10"/>
        <w:ind w:firstLine="632"/>
      </w:pPr>
      <w:r>
        <w:rPr>
          <w:rFonts w:hint="eastAsia"/>
        </w:rPr>
        <w:t>（三）补助受灾党员等支出</w:t>
      </w:r>
      <w:r>
        <w:t xml:space="preserve"> 1.2 亿元，占支出总额的 19.4%。拨给江苏、浙江、安徽、江西、湖北、湖南、广西、重庆、四川、贵州等 10 个省区市 1.2 亿元，用于慰问奋战在防汛救灾一线的基层党员、干部和群众，慰问因受灾严重而遇到生活困难的党员、群众。</w:t>
      </w:r>
    </w:p>
    <w:p>
      <w:pPr>
        <w:pStyle w:val="10"/>
        <w:ind w:firstLine="632"/>
      </w:pPr>
      <w:r>
        <w:rPr>
          <w:rFonts w:hint="eastAsia"/>
        </w:rPr>
        <w:t>（四）服务重点工作等其他支出</w:t>
      </w:r>
      <w:r>
        <w:t xml:space="preserve"> 1.1 亿元，占支出总额的17.7%。拨给 31 个省区市、中央有关部门（系统）专项资金 1.08 亿元，用于支持开展新冠肺炎疫情防控工作。制作用于表彰在抗击新冠肺炎疫情工作中表现突出的全国优秀共产党员、全国先进基层党组织奖章、奖牌及证书支出 194.2 万元。购买支票支出 210 元。</w:t>
      </w:r>
    </w:p>
    <w:p>
      <w:pPr>
        <w:ind w:firstLine="0" w:firstLineChars="0"/>
      </w:pPr>
      <w:r>
        <w:t xml:space="preserve"> </w:t>
      </w:r>
    </w:p>
    <w:p>
      <w:pPr>
        <w:ind w:firstLine="0" w:firstLineChars="0"/>
      </w:pPr>
      <w:r>
        <w:t> </w:t>
      </w:r>
    </w:p>
    <w:p>
      <w:pPr>
        <w:widowControl/>
        <w:ind w:firstLine="0" w:firstLineChars="0"/>
        <w:jc w:val="left"/>
      </w:pPr>
      <w:r>
        <w:br w:type="page"/>
      </w:r>
    </w:p>
    <w:p>
      <w:pPr>
        <w:pStyle w:val="7"/>
      </w:pPr>
      <w:r>
        <w:t>2020 年度上海市市管党费收支情况</w:t>
      </w:r>
    </w:p>
    <w:p>
      <w:pPr>
        <w:pStyle w:val="2"/>
        <w:numPr>
          <w:ilvl w:val="0"/>
          <w:numId w:val="0"/>
        </w:numPr>
        <w:ind w:left="632"/>
      </w:pPr>
      <w:r>
        <w:rPr>
          <w:rFonts w:hint="eastAsia"/>
        </w:rPr>
        <w:t>一、市管党费收入情况</w:t>
      </w:r>
    </w:p>
    <w:p>
      <w:pPr>
        <w:pStyle w:val="10"/>
        <w:ind w:firstLine="632"/>
      </w:pPr>
      <w:r>
        <w:t>2020 年度常规党费共收入 2.51 亿元。其中：下级按比例上缴常规党费 2.41 亿元；中组部下拨 710 万元；党费利息收入364 万元。</w:t>
      </w:r>
    </w:p>
    <w:p>
      <w:pPr>
        <w:pStyle w:val="2"/>
        <w:numPr>
          <w:ilvl w:val="0"/>
          <w:numId w:val="0"/>
        </w:numPr>
        <w:ind w:left="632"/>
      </w:pPr>
      <w:r>
        <w:rPr>
          <w:rFonts w:hint="eastAsia"/>
        </w:rPr>
        <w:t>二、市管党费支出情况</w:t>
      </w:r>
    </w:p>
    <w:p>
      <w:pPr>
        <w:pStyle w:val="10"/>
        <w:ind w:firstLine="632"/>
      </w:pPr>
      <w:r>
        <w:t>2020 年度党费支出 1.776 亿元。主要支出项目：</w:t>
      </w:r>
    </w:p>
    <w:p>
      <w:pPr>
        <w:pStyle w:val="10"/>
        <w:ind w:firstLine="632"/>
      </w:pPr>
      <w:r>
        <w:rPr>
          <w:rFonts w:hint="eastAsia"/>
        </w:rPr>
        <w:t>（一）按比例上缴中组部</w:t>
      </w:r>
      <w:r>
        <w:t xml:space="preserve"> 2290 万元；</w:t>
      </w:r>
    </w:p>
    <w:p>
      <w:pPr>
        <w:pStyle w:val="10"/>
        <w:ind w:firstLine="632"/>
      </w:pPr>
      <w:r>
        <w:rPr>
          <w:rFonts w:hint="eastAsia"/>
        </w:rPr>
        <w:t>（二）用于我市党员教育培训、党建研究等工作</w:t>
      </w:r>
      <w:r>
        <w:t xml:space="preserve"> 1150 万元；</w:t>
      </w:r>
    </w:p>
    <w:p>
      <w:pPr>
        <w:pStyle w:val="10"/>
        <w:ind w:firstLine="632"/>
      </w:pPr>
      <w:r>
        <w:rPr>
          <w:rFonts w:hint="eastAsia"/>
        </w:rPr>
        <w:t>（三）用于“党心暖我心”慰问帮扶活动支出</w:t>
      </w:r>
      <w:r>
        <w:t xml:space="preserve"> 624 万元；</w:t>
      </w:r>
    </w:p>
    <w:p>
      <w:pPr>
        <w:pStyle w:val="10"/>
        <w:ind w:firstLine="632"/>
      </w:pPr>
      <w:r>
        <w:rPr>
          <w:rFonts w:hint="eastAsia"/>
        </w:rPr>
        <w:t>（四）订阅党报党刊支出</w:t>
      </w:r>
      <w:r>
        <w:t xml:space="preserve"> 186.4 万元；</w:t>
      </w:r>
    </w:p>
    <w:p>
      <w:pPr>
        <w:pStyle w:val="10"/>
        <w:ind w:firstLine="632"/>
      </w:pPr>
      <w:r>
        <w:rPr>
          <w:rFonts w:hint="eastAsia"/>
        </w:rPr>
        <w:t>（五）市管党费财务管理费用支出</w:t>
      </w:r>
      <w:r>
        <w:t xml:space="preserve"> 1,675.38 元；</w:t>
      </w:r>
    </w:p>
    <w:p>
      <w:pPr>
        <w:pStyle w:val="10"/>
        <w:ind w:firstLine="632"/>
      </w:pPr>
      <w:r>
        <w:rPr>
          <w:rFonts w:hint="eastAsia"/>
        </w:rPr>
        <w:t>（六）印刷党员自愿捐款支持疫情防控工作收据</w:t>
      </w:r>
      <w:r>
        <w:t xml:space="preserve"> 60.9 万元；</w:t>
      </w:r>
    </w:p>
    <w:p>
      <w:pPr>
        <w:pStyle w:val="10"/>
        <w:ind w:firstLine="632"/>
      </w:pPr>
      <w:r>
        <w:rPr>
          <w:rFonts w:hint="eastAsia"/>
        </w:rPr>
        <w:t>（七）下拨基层党组织活动经费</w:t>
      </w:r>
      <w:r>
        <w:t xml:space="preserve"> 5000 万元；</w:t>
      </w:r>
    </w:p>
    <w:p>
      <w:pPr>
        <w:pStyle w:val="10"/>
        <w:ind w:firstLine="632"/>
      </w:pPr>
      <w:r>
        <w:rPr>
          <w:rFonts w:hint="eastAsia"/>
        </w:rPr>
        <w:t>（八）下拨基层党建阵地教育功能提升建设经费</w:t>
      </w:r>
      <w:r>
        <w:t xml:space="preserve"> 2150 万元;</w:t>
      </w:r>
    </w:p>
    <w:p>
      <w:pPr>
        <w:pStyle w:val="10"/>
        <w:ind w:firstLine="632"/>
      </w:pPr>
      <w:r>
        <w:rPr>
          <w:rFonts w:hint="eastAsia"/>
        </w:rPr>
        <w:t>（九）下拨人户分离党员教育管理经费</w:t>
      </w:r>
      <w:r>
        <w:t xml:space="preserve"> 168.66 万元;</w:t>
      </w:r>
    </w:p>
    <w:p>
      <w:pPr>
        <w:pStyle w:val="10"/>
        <w:ind w:firstLine="632"/>
      </w:pPr>
      <w:r>
        <w:rPr>
          <w:rFonts w:hint="eastAsia"/>
        </w:rPr>
        <w:t>（十）下拨</w:t>
      </w:r>
      <w:r>
        <w:t xml:space="preserve"> 2021 年元旦春节走访慰问困难党员、老党员经费 1500 万元；</w:t>
      </w:r>
    </w:p>
    <w:p>
      <w:pPr>
        <w:pStyle w:val="10"/>
        <w:ind w:firstLine="632"/>
      </w:pPr>
      <w:r>
        <w:rPr>
          <w:rFonts w:hint="eastAsia"/>
        </w:rPr>
        <w:t>（十一）下拨党性教育基地（初心讲堂）建设经费</w:t>
      </w:r>
      <w:r>
        <w:t xml:space="preserve"> 1500 万元；</w:t>
      </w:r>
    </w:p>
    <w:p>
      <w:pPr>
        <w:pStyle w:val="10"/>
        <w:ind w:firstLine="632"/>
      </w:pPr>
      <w:r>
        <w:rPr>
          <w:rFonts w:hint="eastAsia"/>
        </w:rPr>
        <w:t>（十二）下拨用于我市新冠肺炎疫情防控经费</w:t>
      </w:r>
      <w:r>
        <w:t xml:space="preserve"> 2423 万元；</w:t>
      </w:r>
    </w:p>
    <w:p>
      <w:pPr>
        <w:pStyle w:val="10"/>
        <w:ind w:firstLine="632"/>
      </w:pPr>
      <w:r>
        <w:rPr>
          <w:rFonts w:hint="eastAsia"/>
        </w:rPr>
        <w:t>（十三）下拨中组部慰问困难党员、老党员经费</w:t>
      </w:r>
      <w:r>
        <w:t xml:space="preserve"> 510 万元；</w:t>
      </w:r>
    </w:p>
    <w:p>
      <w:pPr>
        <w:pStyle w:val="10"/>
        <w:ind w:firstLine="632"/>
      </w:pPr>
      <w:r>
        <w:rPr>
          <w:rFonts w:hint="eastAsia"/>
        </w:rPr>
        <w:t>（十四）下拨中组部用于新冠肺炎疫情防控经费</w:t>
      </w:r>
      <w:r>
        <w:t xml:space="preserve"> 200 万元。</w:t>
      </w:r>
    </w:p>
    <w:p>
      <w:pPr>
        <w:pStyle w:val="2"/>
        <w:numPr>
          <w:ilvl w:val="0"/>
          <w:numId w:val="0"/>
        </w:numPr>
        <w:ind w:left="632"/>
      </w:pPr>
      <w:r>
        <w:rPr>
          <w:rFonts w:hint="eastAsia"/>
        </w:rPr>
        <w:t>三、党员自愿交纳一次性大额党费情况</w:t>
      </w:r>
    </w:p>
    <w:p>
      <w:pPr>
        <w:pStyle w:val="10"/>
        <w:ind w:firstLine="632"/>
      </w:pPr>
      <w:r>
        <w:t>2020 年全市共有 702 人次的党员交纳千元以上大额党费，合计金额 229.4 万元，由市管党费账户直接汇至中组部党费账户，并由中组部出具党费收据给本人。</w:t>
      </w:r>
    </w:p>
    <w:p>
      <w:pPr>
        <w:ind w:firstLine="0" w:firstLineChars="0"/>
      </w:pPr>
      <w:r>
        <w:t xml:space="preserve"> </w:t>
      </w:r>
    </w:p>
    <w:p>
      <w:pPr>
        <w:ind w:firstLine="632"/>
      </w:pPr>
      <w:r>
        <w:br w:type="page"/>
      </w:r>
    </w:p>
    <w:p>
      <w:pPr>
        <w:pStyle w:val="7"/>
      </w:pPr>
      <w:r>
        <w:t>2020 年度市教卫工作党委系统党费收支情况</w:t>
      </w:r>
    </w:p>
    <w:p>
      <w:pPr>
        <w:pStyle w:val="2"/>
        <w:numPr>
          <w:ilvl w:val="0"/>
          <w:numId w:val="0"/>
        </w:numPr>
        <w:ind w:left="632"/>
      </w:pPr>
      <w:r>
        <w:rPr>
          <w:rFonts w:hint="eastAsia"/>
        </w:rPr>
        <w:t>一、系统党费收入情况</w:t>
      </w:r>
    </w:p>
    <w:p>
      <w:pPr>
        <w:pStyle w:val="10"/>
        <w:ind w:firstLine="632"/>
      </w:pPr>
      <w:r>
        <w:t>2020 年度，市教卫工作党委管理党费（简称“系统党费”）收入总额为 4525.53 万元，其中：系统单位按比例上交党费 3662.65 万元，市委组织部下拨基层党组织建设经费、困难党员慰问经费等 852.2 万元，党费利息 10.68 万元。</w:t>
      </w:r>
    </w:p>
    <w:p>
      <w:pPr>
        <w:pStyle w:val="2"/>
        <w:numPr>
          <w:ilvl w:val="0"/>
          <w:numId w:val="0"/>
        </w:numPr>
        <w:ind w:left="632"/>
      </w:pPr>
      <w:r>
        <w:rPr>
          <w:rFonts w:hint="eastAsia"/>
        </w:rPr>
        <w:t>二、系统党费支出情况</w:t>
      </w:r>
    </w:p>
    <w:p>
      <w:pPr>
        <w:pStyle w:val="10"/>
        <w:ind w:firstLine="632"/>
      </w:pPr>
      <w:r>
        <w:t>2020 年度，系统党费支出总额为 6020.67 万元，其中：按比例上缴市委组织部 1442.47 万元，下拨系统各单位用于支持基层党建质量提升工程建设等支出 2086 万元，用于党员教育、培训，补助生活困难党员以及疫情防控等支出 2492.20 万元。</w:t>
      </w:r>
    </w:p>
    <w:p>
      <w:pPr>
        <w:pStyle w:val="2"/>
        <w:numPr>
          <w:ilvl w:val="0"/>
          <w:numId w:val="0"/>
        </w:numPr>
        <w:ind w:left="632"/>
      </w:pPr>
      <w:r>
        <w:rPr>
          <w:rFonts w:hint="eastAsia"/>
        </w:rPr>
        <w:t>三、党员自愿交纳一次性大额党费情况</w:t>
      </w:r>
    </w:p>
    <w:p>
      <w:pPr>
        <w:pStyle w:val="10"/>
        <w:ind w:firstLine="632"/>
      </w:pPr>
      <w:r>
        <w:t>2020 年系统共有 26 人次的党员交纳千元以上大额党费，合计金额 322800 元，由市委组织部党费账户直接汇至中组部党费账户，并由中组部出具党费收据给本人。</w:t>
      </w:r>
    </w:p>
    <w:p>
      <w:pPr>
        <w:ind w:firstLine="0" w:firstLineChars="0"/>
      </w:pPr>
      <w:r>
        <w:t> </w:t>
      </w:r>
    </w:p>
    <w:p>
      <w:pPr>
        <w:ind w:firstLine="0" w:firstLineChars="0"/>
      </w:pPr>
      <w:r>
        <w:br w:type="page"/>
      </w:r>
    </w:p>
    <w:p>
      <w:pPr>
        <w:pStyle w:val="7"/>
      </w:pPr>
      <w:r>
        <w:t>2020 年度上海海事大学党费收支情况</w:t>
      </w:r>
    </w:p>
    <w:p>
      <w:pPr>
        <w:pStyle w:val="2"/>
        <w:numPr>
          <w:ilvl w:val="0"/>
          <w:numId w:val="0"/>
        </w:numPr>
        <w:ind w:left="632"/>
      </w:pPr>
      <w:r>
        <w:rPr>
          <w:rFonts w:hint="eastAsia"/>
        </w:rPr>
        <w:t>一、上海海事大学党费收入情况</w:t>
      </w:r>
    </w:p>
    <w:p>
      <w:pPr>
        <w:pStyle w:val="10"/>
        <w:ind w:firstLine="632"/>
      </w:pPr>
      <w:r>
        <w:t>2020 年度, 上海海事大学党费收入总额为173.96万元。其中：党员缴纳党费111.77万元，</w:t>
      </w:r>
      <w:r>
        <w:rPr>
          <w:rFonts w:hint="eastAsia"/>
        </w:rPr>
        <w:t>市</w:t>
      </w:r>
      <w:r>
        <w:t>教卫工作党委</w:t>
      </w:r>
      <w:r>
        <w:rPr>
          <w:rFonts w:hint="eastAsia"/>
        </w:rPr>
        <w:t>下</w:t>
      </w:r>
      <w:r>
        <w:t>拨61万元，党费利息1.19万元。</w:t>
      </w:r>
    </w:p>
    <w:p>
      <w:pPr>
        <w:pStyle w:val="2"/>
        <w:numPr>
          <w:ilvl w:val="0"/>
          <w:numId w:val="0"/>
        </w:numPr>
        <w:ind w:left="632"/>
      </w:pPr>
      <w:r>
        <w:rPr>
          <w:rFonts w:hint="eastAsia"/>
        </w:rPr>
        <w:t>二、上海海事大学党费支出情况</w:t>
      </w:r>
    </w:p>
    <w:p>
      <w:pPr>
        <w:pStyle w:val="10"/>
        <w:ind w:firstLine="632"/>
      </w:pPr>
      <w:r>
        <w:t>2020 年度, 上海海事大学党费支出总额为143.62万元，主要支出项目：</w:t>
      </w:r>
    </w:p>
    <w:p>
      <w:pPr>
        <w:pStyle w:val="10"/>
        <w:ind w:firstLine="632"/>
      </w:pPr>
      <w:r>
        <w:rPr>
          <w:rFonts w:hint="eastAsia"/>
        </w:rPr>
        <w:t>（一）按比例上缴中共上海市教育卫生工作委员会</w:t>
      </w:r>
      <w:r>
        <w:t>55.88 万元；</w:t>
      </w:r>
    </w:p>
    <w:p>
      <w:pPr>
        <w:pStyle w:val="10"/>
        <w:ind w:firstLine="632"/>
      </w:pPr>
      <w:r>
        <w:rPr>
          <w:rFonts w:hint="eastAsia"/>
        </w:rPr>
        <w:t>（二）党员教育培训等支出</w:t>
      </w:r>
      <w:r>
        <w:t>12.28万元；</w:t>
      </w:r>
    </w:p>
    <w:p>
      <w:pPr>
        <w:pStyle w:val="10"/>
        <w:ind w:firstLine="632"/>
      </w:pPr>
      <w:r>
        <w:rPr>
          <w:rFonts w:hint="eastAsia"/>
        </w:rPr>
        <w:t>（三）购买党员教育读本《习近平谈治国理政第三卷》、《学哲学</w:t>
      </w:r>
      <w:r>
        <w:t xml:space="preserve"> 用哲学》等11.94万元； </w:t>
      </w:r>
    </w:p>
    <w:p>
      <w:pPr>
        <w:pStyle w:val="10"/>
        <w:ind w:firstLine="632"/>
      </w:pPr>
      <w:r>
        <w:rPr>
          <w:rFonts w:hint="eastAsia"/>
        </w:rPr>
        <w:t>（四）“伟大工程示范党课”、微党课视频拍摄等支出</w:t>
      </w:r>
      <w:r>
        <w:t>27.98万元；</w:t>
      </w:r>
    </w:p>
    <w:p>
      <w:pPr>
        <w:pStyle w:val="10"/>
        <w:ind w:firstLine="632"/>
      </w:pPr>
      <w:r>
        <w:rPr>
          <w:rFonts w:hint="eastAsia"/>
        </w:rPr>
        <w:t>（五）订阅党报党刊支出</w:t>
      </w:r>
      <w:r>
        <w:t xml:space="preserve">8.61万元； </w:t>
      </w:r>
    </w:p>
    <w:p>
      <w:pPr>
        <w:pStyle w:val="10"/>
        <w:ind w:firstLine="632"/>
      </w:pPr>
      <w:r>
        <w:rPr>
          <w:rFonts w:hint="eastAsia"/>
        </w:rPr>
        <w:t>（六）慰问困难党员支出</w:t>
      </w:r>
      <w:r>
        <w:t xml:space="preserve">15.10万元； </w:t>
      </w:r>
    </w:p>
    <w:p>
      <w:pPr>
        <w:pStyle w:val="10"/>
        <w:ind w:firstLine="632"/>
      </w:pPr>
      <w:r>
        <w:rPr>
          <w:rFonts w:hint="eastAsia"/>
        </w:rPr>
        <w:t>（七）疫情防控经费支出</w:t>
      </w:r>
      <w:r>
        <w:t>11.83万元。</w:t>
      </w:r>
    </w:p>
    <w:p>
      <w:pPr>
        <w:pStyle w:val="2"/>
        <w:numPr>
          <w:ilvl w:val="0"/>
          <w:numId w:val="0"/>
        </w:numPr>
        <w:ind w:left="632"/>
      </w:pPr>
      <w:r>
        <w:rPr>
          <w:rFonts w:hint="eastAsia"/>
        </w:rPr>
        <w:t>三、党员自愿交纳一次性大额党费情况</w:t>
      </w:r>
    </w:p>
    <w:p>
      <w:pPr>
        <w:pStyle w:val="10"/>
        <w:ind w:firstLine="632"/>
      </w:pPr>
      <w:r>
        <w:t>2020 年无此类情况。</w:t>
      </w:r>
    </w:p>
    <w:p>
      <w:pPr>
        <w:ind w:firstLine="0" w:firstLineChars="0"/>
      </w:pPr>
    </w:p>
    <w:sectPr>
      <w:headerReference r:id="rId7" w:type="first"/>
      <w:footerReference r:id="rId10" w:type="first"/>
      <w:headerReference r:id="rId5" w:type="default"/>
      <w:footerReference r:id="rId8" w:type="default"/>
      <w:headerReference r:id="rId6" w:type="even"/>
      <w:footerReference r:id="rId9" w:type="even"/>
      <w:pgSz w:w="11906" w:h="16838"/>
      <w:pgMar w:top="1985" w:right="1531" w:bottom="2098" w:left="1531" w:header="851" w:footer="1701" w:gutter="0"/>
      <w:cols w:space="425" w:num="1"/>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32"/>
      </w:pPr>
      <w:r>
        <w:separator/>
      </w:r>
    </w:p>
  </w:endnote>
  <w:endnote w:type="continuationSeparator" w:id="1">
    <w:p>
      <w:pPr>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8354107"/>
      <w:docPartObj>
        <w:docPartGallery w:val="AutoText"/>
      </w:docPartObj>
    </w:sdtPr>
    <w:sdtEndPr>
      <w:rPr>
        <w:rFonts w:hint="eastAsia" w:ascii="仿宋_GB2312"/>
        <w:sz w:val="28"/>
        <w:szCs w:val="28"/>
      </w:rPr>
    </w:sdtEndPr>
    <w:sdtContent>
      <w:p>
        <w:pPr>
          <w:pStyle w:val="5"/>
          <w:ind w:firstLine="360"/>
          <w:jc w:val="center"/>
          <w:rPr>
            <w:rFonts w:ascii="仿宋_GB2312"/>
            <w:sz w:val="28"/>
            <w:szCs w:val="28"/>
          </w:rPr>
        </w:pPr>
        <w:r>
          <w:rPr>
            <w:rFonts w:ascii="仿宋_GB2312"/>
            <w:sz w:val="28"/>
            <w:szCs w:val="28"/>
          </w:rPr>
          <w:t>— </w:t>
        </w:r>
        <w:r>
          <w:rPr>
            <w:rFonts w:hint="eastAsia" w:ascii="仿宋_GB2312"/>
            <w:sz w:val="28"/>
            <w:szCs w:val="28"/>
          </w:rPr>
          <w:fldChar w:fldCharType="begin"/>
        </w:r>
        <w:r>
          <w:rPr>
            <w:rFonts w:hint="eastAsia" w:ascii="仿宋_GB2312"/>
            <w:sz w:val="28"/>
            <w:szCs w:val="28"/>
          </w:rPr>
          <w:instrText xml:space="preserve">PAGE   \* MERGEFORMAT</w:instrText>
        </w:r>
        <w:r>
          <w:rPr>
            <w:rFonts w:hint="eastAsia" w:ascii="仿宋_GB2312"/>
            <w:sz w:val="28"/>
            <w:szCs w:val="28"/>
          </w:rPr>
          <w:fldChar w:fldCharType="separate"/>
        </w:r>
        <w:r>
          <w:rPr>
            <w:rFonts w:ascii="仿宋_GB2312"/>
            <w:sz w:val="28"/>
            <w:szCs w:val="28"/>
            <w:lang w:val="zh-CN"/>
          </w:rPr>
          <w:t>7</w:t>
        </w:r>
        <w:r>
          <w:rPr>
            <w:rFonts w:hint="eastAsia" w:ascii="仿宋_GB2312"/>
            <w:sz w:val="28"/>
            <w:szCs w:val="28"/>
          </w:rPr>
          <w:fldChar w:fldCharType="end"/>
        </w:r>
        <w:r>
          <w:rPr>
            <w:rFonts w:ascii="仿宋_GB2312"/>
            <w:sz w:val="28"/>
            <w:szCs w:val="28"/>
          </w:rPr>
          <w:t>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32"/>
      </w:pPr>
      <w:r>
        <w:separator/>
      </w:r>
    </w:p>
  </w:footnote>
  <w:footnote w:type="continuationSeparator" w:id="1">
    <w:p>
      <w:pPr>
        <w:ind w:firstLine="63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single" w:color="auto" w:sz="6" w:space="1"/>
      </w:pBdr>
      <w:snapToGrid w:val="0"/>
      <w:spacing w:before="72" w:beforeLines="30" w:after="144" w:afterLines="60" w:line="240" w:lineRule="atLeast"/>
      <w:ind w:firstLine="360" w:firstLineChars="200"/>
      <w:jc w:val="center"/>
      <w:rPr>
        <w:rFonts w:ascii="Calibri" w:hAnsi="Calibri" w:eastAsia="宋体" w:cs="Times New Roman"/>
        <w:kern w:val="2"/>
        <w:sz w:val="24"/>
        <w:szCs w:val="24"/>
        <w:lang w:val="en-US" w:eastAsia="zh-CN" w:bidi="ar-SA"/>
      </w:rPr>
    </w:pPr>
    <w:bookmarkStart w:id="0" w:name="_GoBack"/>
    <w:r>
      <w:rPr>
        <w:rFonts w:hint="eastAsia" w:ascii="华文中宋" w:hAnsi="华文中宋" w:eastAsia="华文中宋" w:cs="Times New Roman"/>
        <w:b/>
        <w:kern w:val="2"/>
        <w:sz w:val="18"/>
        <w:szCs w:val="21"/>
        <w:lang w:val="en-US" w:eastAsia="zh-CN" w:bidi="ar-SA"/>
      </w:rPr>
      <w:drawing>
        <wp:anchor distT="0" distB="0" distL="114300" distR="114300" simplePos="0" relativeHeight="251659264" behindDoc="1" locked="0" layoutInCell="1" allowOverlap="1">
          <wp:simplePos x="0" y="0"/>
          <wp:positionH relativeFrom="column">
            <wp:posOffset>11430</wp:posOffset>
          </wp:positionH>
          <wp:positionV relativeFrom="paragraph">
            <wp:posOffset>73025</wp:posOffset>
          </wp:positionV>
          <wp:extent cx="1268095" cy="228600"/>
          <wp:effectExtent l="0" t="0" r="12065" b="0"/>
          <wp:wrapTight wrapText="bothSides">
            <wp:wrapPolygon>
              <wp:start x="0" y="0"/>
              <wp:lineTo x="0" y="20160"/>
              <wp:lineTo x="21286" y="20160"/>
              <wp:lineTo x="21286" y="0"/>
              <wp:lineTo x="0" y="0"/>
            </wp:wrapPolygon>
          </wp:wrapTight>
          <wp:docPr id="2" name="图片 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3"/>
                  <pic:cNvPicPr>
                    <a:picLocks noChangeAspect="1"/>
                  </pic:cNvPicPr>
                </pic:nvPicPr>
                <pic:blipFill>
                  <a:blip r:embed="rId1"/>
                  <a:stretch>
                    <a:fillRect/>
                  </a:stretch>
                </pic:blipFill>
                <pic:spPr>
                  <a:xfrm>
                    <a:off x="0" y="0"/>
                    <a:ext cx="1268095" cy="228600"/>
                  </a:xfrm>
                  <a:prstGeom prst="rect">
                    <a:avLst/>
                  </a:prstGeom>
                  <a:noFill/>
                  <a:ln>
                    <a:noFill/>
                  </a:ln>
                </pic:spPr>
              </pic:pic>
            </a:graphicData>
          </a:graphic>
        </wp:anchor>
      </w:drawing>
    </w:r>
    <w:bookmarkEnd w:id="0"/>
    <w:r>
      <w:rPr>
        <w:rFonts w:hint="eastAsia" w:ascii="华文中宋" w:hAnsi="华文中宋" w:eastAsia="华文中宋" w:cs="Times New Roman"/>
        <w:b/>
        <w:kern w:val="2"/>
        <w:sz w:val="21"/>
        <w:szCs w:val="21"/>
        <w:lang w:val="en-US" w:eastAsia="zh-CN" w:bidi="ar-SA"/>
      </w:rPr>
      <w:t xml:space="preserve">                  </w:t>
    </w:r>
    <w:r>
      <w:rPr>
        <w:rFonts w:hint="eastAsia" w:ascii="华文中宋" w:hAnsi="华文中宋" w:eastAsia="华文中宋" w:cs="Times New Roman"/>
        <w:b/>
        <w:kern w:val="2"/>
        <w:sz w:val="24"/>
        <w:szCs w:val="24"/>
        <w:lang w:val="en-US" w:eastAsia="zh-CN" w:bidi="ar-SA"/>
      </w:rPr>
      <w:t>上海市高校文明校园创建材料</w:t>
    </w:r>
  </w:p>
  <w:p>
    <w:pPr>
      <w:pStyle w:val="6"/>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873BE"/>
    <w:multiLevelType w:val="multilevel"/>
    <w:tmpl w:val="0B4873BE"/>
    <w:lvl w:ilvl="0" w:tentative="0">
      <w:start w:val="1"/>
      <w:numFmt w:val="chineseCountingThousand"/>
      <w:pStyle w:val="2"/>
      <w:suff w:val="space"/>
      <w:lvlText w:val="%1、"/>
      <w:lvlJc w:val="left"/>
      <w:pPr>
        <w:ind w:left="1060" w:hanging="420"/>
      </w:pPr>
      <w:rPr>
        <w:rFonts w:hint="eastAsia"/>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49533D75"/>
    <w:multiLevelType w:val="multilevel"/>
    <w:tmpl w:val="49533D75"/>
    <w:lvl w:ilvl="0" w:tentative="0">
      <w:start w:val="1"/>
      <w:numFmt w:val="chineseCountingThousand"/>
      <w:pStyle w:val="3"/>
      <w:suff w:val="space"/>
      <w:lvlText w:val="(%1)"/>
      <w:lvlJc w:val="left"/>
      <w:pPr>
        <w:ind w:left="1060" w:hanging="420"/>
      </w:pPr>
      <w:rPr>
        <w:rFonts w:hint="eastAsia"/>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678520D3"/>
    <w:multiLevelType w:val="multilevel"/>
    <w:tmpl w:val="678520D3"/>
    <w:lvl w:ilvl="0" w:tentative="0">
      <w:start w:val="1"/>
      <w:numFmt w:val="decimal"/>
      <w:pStyle w:val="4"/>
      <w:suff w:val="space"/>
      <w:lvlText w:val="%1."/>
      <w:lvlJc w:val="left"/>
      <w:pPr>
        <w:ind w:left="1063" w:hanging="420"/>
      </w:pPr>
      <w:rPr>
        <w:rFonts w:hint="eastAsia"/>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attachedTemplate r:id="rId1"/>
  <w:documentProtection w:enforcement="0"/>
  <w:defaultTabStop w:val="420"/>
  <w:drawingGridHorizontalSpacing w:val="158"/>
  <w:drawingGridVerticalSpacing w:val="579"/>
  <w:displayHorizontalDrawingGridEvery w:val="0"/>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U0MjllNTY3MDFkOWEzYmUwNDEwM2UwZDViMTJmMGIifQ=="/>
  </w:docVars>
  <w:rsids>
    <w:rsidRoot w:val="00B453BE"/>
    <w:rsid w:val="0015239D"/>
    <w:rsid w:val="0015518D"/>
    <w:rsid w:val="00191CEB"/>
    <w:rsid w:val="001F26D0"/>
    <w:rsid w:val="002115F9"/>
    <w:rsid w:val="00342919"/>
    <w:rsid w:val="004D09FC"/>
    <w:rsid w:val="005E36A9"/>
    <w:rsid w:val="00767529"/>
    <w:rsid w:val="007829A5"/>
    <w:rsid w:val="007F18B3"/>
    <w:rsid w:val="00830B08"/>
    <w:rsid w:val="0099516F"/>
    <w:rsid w:val="00B453BE"/>
    <w:rsid w:val="728956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eastAsia="仿宋_GB2312" w:asciiTheme="minorHAnsi" w:hAnsiTheme="minorHAnsi" w:cstheme="minorBidi"/>
      <w:kern w:val="2"/>
      <w:sz w:val="32"/>
      <w:szCs w:val="22"/>
      <w:lang w:val="en-US" w:eastAsia="zh-CN" w:bidi="ar-SA"/>
    </w:rPr>
  </w:style>
  <w:style w:type="paragraph" w:styleId="2">
    <w:name w:val="heading 1"/>
    <w:basedOn w:val="1"/>
    <w:next w:val="1"/>
    <w:link w:val="12"/>
    <w:qFormat/>
    <w:uiPriority w:val="9"/>
    <w:pPr>
      <w:keepNext/>
      <w:keepLines/>
      <w:numPr>
        <w:ilvl w:val="0"/>
        <w:numId w:val="1"/>
      </w:numPr>
      <w:ind w:left="0" w:firstLine="200"/>
      <w:outlineLvl w:val="0"/>
    </w:pPr>
    <w:rPr>
      <w:rFonts w:eastAsia="黑体"/>
      <w:bCs/>
      <w:kern w:val="44"/>
      <w:szCs w:val="44"/>
    </w:rPr>
  </w:style>
  <w:style w:type="paragraph" w:styleId="3">
    <w:name w:val="heading 2"/>
    <w:basedOn w:val="1"/>
    <w:next w:val="1"/>
    <w:link w:val="13"/>
    <w:unhideWhenUsed/>
    <w:qFormat/>
    <w:uiPriority w:val="9"/>
    <w:pPr>
      <w:keepNext/>
      <w:keepLines/>
      <w:numPr>
        <w:ilvl w:val="0"/>
        <w:numId w:val="2"/>
      </w:numPr>
      <w:ind w:left="0" w:firstLine="200"/>
      <w:outlineLvl w:val="1"/>
    </w:pPr>
    <w:rPr>
      <w:rFonts w:eastAsia="楷体_GB2312" w:asciiTheme="majorHAnsi" w:hAnsiTheme="majorHAnsi" w:cstheme="majorBidi"/>
      <w:bCs/>
      <w:szCs w:val="32"/>
    </w:rPr>
  </w:style>
  <w:style w:type="paragraph" w:styleId="4">
    <w:name w:val="heading 3"/>
    <w:basedOn w:val="1"/>
    <w:next w:val="1"/>
    <w:link w:val="14"/>
    <w:unhideWhenUsed/>
    <w:qFormat/>
    <w:uiPriority w:val="9"/>
    <w:pPr>
      <w:keepNext/>
      <w:keepLines/>
      <w:numPr>
        <w:ilvl w:val="0"/>
        <w:numId w:val="3"/>
      </w:numPr>
      <w:ind w:left="0" w:firstLine="200"/>
      <w:outlineLvl w:val="2"/>
    </w:pPr>
    <w:rPr>
      <w:b/>
      <w:bCs/>
      <w:szCs w:val="32"/>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itle"/>
    <w:basedOn w:val="1"/>
    <w:next w:val="1"/>
    <w:link w:val="11"/>
    <w:qFormat/>
    <w:uiPriority w:val="10"/>
    <w:pPr>
      <w:ind w:firstLine="0" w:firstLineChars="0"/>
      <w:jc w:val="center"/>
      <w:outlineLvl w:val="0"/>
    </w:pPr>
    <w:rPr>
      <w:rFonts w:eastAsia="方正小标宋简体" w:asciiTheme="majorHAnsi" w:hAnsiTheme="majorHAnsi" w:cstheme="majorBidi"/>
      <w:b/>
      <w:bCs/>
      <w:sz w:val="44"/>
      <w:szCs w:val="32"/>
    </w:rPr>
  </w:style>
  <w:style w:type="paragraph" w:styleId="10">
    <w:name w:val="No Spacing"/>
    <w:qFormat/>
    <w:uiPriority w:val="1"/>
    <w:pPr>
      <w:widowControl w:val="0"/>
      <w:ind w:firstLine="200" w:firstLineChars="200"/>
      <w:jc w:val="both"/>
    </w:pPr>
    <w:rPr>
      <w:rFonts w:eastAsia="仿宋_GB2312" w:asciiTheme="minorHAnsi" w:hAnsiTheme="minorHAnsi" w:cstheme="minorBidi"/>
      <w:kern w:val="2"/>
      <w:sz w:val="32"/>
      <w:szCs w:val="22"/>
      <w:lang w:val="en-US" w:eastAsia="zh-CN" w:bidi="ar-SA"/>
    </w:rPr>
  </w:style>
  <w:style w:type="character" w:customStyle="1" w:styleId="11">
    <w:name w:val="标题 字符"/>
    <w:basedOn w:val="9"/>
    <w:link w:val="7"/>
    <w:qFormat/>
    <w:uiPriority w:val="10"/>
    <w:rPr>
      <w:rFonts w:eastAsia="方正小标宋简体" w:asciiTheme="majorHAnsi" w:hAnsiTheme="majorHAnsi" w:cstheme="majorBidi"/>
      <w:b/>
      <w:bCs/>
      <w:sz w:val="44"/>
      <w:szCs w:val="32"/>
    </w:rPr>
  </w:style>
  <w:style w:type="character" w:customStyle="1" w:styleId="12">
    <w:name w:val="标题 1 字符"/>
    <w:basedOn w:val="9"/>
    <w:link w:val="2"/>
    <w:qFormat/>
    <w:uiPriority w:val="9"/>
    <w:rPr>
      <w:rFonts w:eastAsia="黑体"/>
      <w:bCs/>
      <w:kern w:val="44"/>
      <w:sz w:val="32"/>
      <w:szCs w:val="44"/>
    </w:rPr>
  </w:style>
  <w:style w:type="character" w:customStyle="1" w:styleId="13">
    <w:name w:val="标题 2 字符"/>
    <w:basedOn w:val="9"/>
    <w:link w:val="3"/>
    <w:qFormat/>
    <w:uiPriority w:val="9"/>
    <w:rPr>
      <w:rFonts w:eastAsia="楷体_GB2312" w:asciiTheme="majorHAnsi" w:hAnsiTheme="majorHAnsi" w:cstheme="majorBidi"/>
      <w:bCs/>
      <w:sz w:val="32"/>
      <w:szCs w:val="32"/>
    </w:rPr>
  </w:style>
  <w:style w:type="character" w:customStyle="1" w:styleId="14">
    <w:name w:val="标题 3 字符"/>
    <w:basedOn w:val="9"/>
    <w:link w:val="4"/>
    <w:qFormat/>
    <w:uiPriority w:val="9"/>
    <w:rPr>
      <w:rFonts w:eastAsia="仿宋_GB2312"/>
      <w:b/>
      <w:bCs/>
      <w:sz w:val="32"/>
      <w:szCs w:val="32"/>
    </w:rPr>
  </w:style>
  <w:style w:type="character" w:customStyle="1" w:styleId="15">
    <w:name w:val="页眉 字符"/>
    <w:basedOn w:val="9"/>
    <w:link w:val="6"/>
    <w:qFormat/>
    <w:uiPriority w:val="99"/>
    <w:rPr>
      <w:rFonts w:eastAsia="仿宋_GB2312"/>
      <w:sz w:val="18"/>
      <w:szCs w:val="18"/>
    </w:rPr>
  </w:style>
  <w:style w:type="character" w:customStyle="1" w:styleId="16">
    <w:name w:val="页脚 字符"/>
    <w:basedOn w:val="9"/>
    <w:link w:val="5"/>
    <w:qFormat/>
    <w:uiPriority w:val="99"/>
    <w:rPr>
      <w:rFonts w:eastAsia="仿宋_GB231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0826;&#25919;&#20844;&#25991;&#26684;&#2433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619D22-7D11-4E0D-9F1B-7EB5FFA581A0}">
  <ds:schemaRefs/>
</ds:datastoreItem>
</file>

<file path=docProps/app.xml><?xml version="1.0" encoding="utf-8"?>
<Properties xmlns="http://schemas.openxmlformats.org/officeDocument/2006/extended-properties" xmlns:vt="http://schemas.openxmlformats.org/officeDocument/2006/docPropsVTypes">
  <Template>党政公文格式</Template>
  <Pages>7</Pages>
  <Words>2093</Words>
  <Characters>2438</Characters>
  <Lines>90</Lines>
  <Paragraphs>86</Paragraphs>
  <TotalTime>0</TotalTime>
  <ScaleCrop>false</ScaleCrop>
  <LinksUpToDate>false</LinksUpToDate>
  <CharactersWithSpaces>2595</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2021-11-02T11:44:00Z</dcterms:created>
  <dc:creator>admin</dc:creator>
  <cp:lastModifiedBy>邹小鱼鱼鱼呀</cp:lastModifiedBy>
  <dcterms:modified xsi:type="dcterms:W3CDTF">2022-08-08T10:36:07Z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D9D41A6D34D54559AE104911EBE4026E</vt:lpwstr>
  </property>
</Properties>
</file>