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0" w:beforeAutospacing="0" w:after="0" w:afterAutospacing="0" w:line="600" w:lineRule="atLeast"/>
        <w:ind w:left="0" w:right="0"/>
        <w:jc w:val="center"/>
      </w:pPr>
      <w:r>
        <w:rPr>
          <w:rFonts w:ascii="方正小标宋简体" w:hAnsi="方正小标宋简体" w:eastAsia="方正小标宋简体" w:cs="方正小标宋简体"/>
          <w:i w:val="0"/>
          <w:iCs w:val="0"/>
          <w:caps w:val="0"/>
          <w:color w:val="FF0000"/>
          <w:spacing w:val="-20"/>
          <w:sz w:val="44"/>
          <w:szCs w:val="44"/>
          <w:shd w:val="clear" w:fill="FFFFFF"/>
        </w:rPr>
        <w:t>关于印发《上海海事大学纪委（监察专员办公室）</w:t>
      </w:r>
      <w:r>
        <w:rPr>
          <w:rFonts w:hint="eastAsia" w:ascii="方正小标宋简体" w:hAnsi="方正小标宋简体" w:eastAsia="方正小标宋简体" w:cs="方正小标宋简体"/>
          <w:i w:val="0"/>
          <w:iCs w:val="0"/>
          <w:caps w:val="0"/>
          <w:color w:val="FF0000"/>
          <w:spacing w:val="-20"/>
          <w:sz w:val="44"/>
          <w:szCs w:val="44"/>
          <w:shd w:val="clear" w:fill="FFFFFF"/>
        </w:rPr>
        <w:t>关于查处诬告陷害行为及开展失实检举控</w:t>
      </w:r>
      <w:r>
        <w:rPr>
          <w:rFonts w:hint="eastAsia" w:ascii="方正小标宋简体" w:hAnsi="方正小标宋简体" w:eastAsia="方正小标宋简体" w:cs="方正小标宋简体"/>
          <w:i w:val="0"/>
          <w:iCs w:val="0"/>
          <w:caps w:val="0"/>
          <w:color w:val="FF0000"/>
          <w:spacing w:val="0"/>
          <w:sz w:val="44"/>
          <w:szCs w:val="44"/>
          <w:shd w:val="clear" w:fill="FFFFFF"/>
        </w:rPr>
        <w:t>告</w:t>
      </w:r>
    </w:p>
    <w:p>
      <w:pPr>
        <w:pStyle w:val="5"/>
        <w:keepNext w:val="0"/>
        <w:keepLines w:val="0"/>
        <w:widowControl/>
        <w:suppressLineNumbers w:val="0"/>
        <w:spacing w:before="0" w:beforeAutospacing="0" w:after="0" w:afterAutospacing="0" w:line="600" w:lineRule="atLeast"/>
        <w:ind w:left="0" w:right="0"/>
        <w:jc w:val="center"/>
      </w:pPr>
      <w:r>
        <w:rPr>
          <w:rFonts w:hint="eastAsia" w:ascii="方正小标宋简体" w:hAnsi="方正小标宋简体" w:eastAsia="方正小标宋简体" w:cs="方正小标宋简体"/>
          <w:i w:val="0"/>
          <w:iCs w:val="0"/>
          <w:caps w:val="0"/>
          <w:color w:val="FF0000"/>
          <w:spacing w:val="-20"/>
          <w:sz w:val="44"/>
          <w:szCs w:val="44"/>
          <w:shd w:val="clear" w:fill="FFFFFF"/>
        </w:rPr>
        <w:t>澄清工作的实施办法（试行）》</w:t>
      </w:r>
      <w:bookmarkStart w:id="0" w:name="_GoBack"/>
      <w:bookmarkEnd w:id="0"/>
      <w:r>
        <w:rPr>
          <w:rFonts w:hint="eastAsia" w:ascii="方正小标宋简体" w:hAnsi="方正小标宋简体" w:eastAsia="方正小标宋简体" w:cs="方正小标宋简体"/>
          <w:i w:val="0"/>
          <w:iCs w:val="0"/>
          <w:caps w:val="0"/>
          <w:color w:val="FF0000"/>
          <w:spacing w:val="-20"/>
          <w:sz w:val="44"/>
          <w:szCs w:val="44"/>
          <w:shd w:val="clear" w:fill="FFFFFF"/>
        </w:rPr>
        <w:t>的通知</w:t>
      </w:r>
    </w:p>
    <w:p>
      <w:pPr>
        <w:pStyle w:val="5"/>
        <w:keepNext w:val="0"/>
        <w:keepLines w:val="0"/>
        <w:widowControl/>
        <w:suppressLineNumbers w:val="0"/>
        <w:spacing w:before="0" w:beforeAutospacing="0" w:after="0" w:afterAutospacing="0" w:line="440" w:lineRule="atLeast"/>
        <w:ind w:left="0" w:right="0"/>
        <w:jc w:val="center"/>
      </w:pPr>
      <w:r>
        <w:rPr>
          <w:rFonts w:ascii="微软雅黑" w:hAnsi="微软雅黑" w:eastAsia="微软雅黑" w:cs="微软雅黑"/>
          <w:i w:val="0"/>
          <w:iCs w:val="0"/>
          <w:caps w:val="0"/>
          <w:color w:val="333333"/>
          <w:spacing w:val="0"/>
          <w:sz w:val="12"/>
          <w:szCs w:val="12"/>
          <w:shd w:val="clear" w:fill="FFFFFF"/>
        </w:rPr>
        <w:t> </w:t>
      </w:r>
    </w:p>
    <w:p>
      <w:pPr>
        <w:pStyle w:val="5"/>
        <w:keepNext w:val="0"/>
        <w:keepLines w:val="0"/>
        <w:widowControl/>
        <w:suppressLineNumbers w:val="0"/>
        <w:spacing w:before="0" w:beforeAutospacing="0" w:after="0" w:afterAutospacing="0" w:line="440" w:lineRule="atLeast"/>
        <w:ind w:left="0" w:right="0"/>
        <w:jc w:val="center"/>
      </w:pPr>
      <w:r>
        <w:rPr>
          <w:rFonts w:ascii="仿宋_GB2312" w:hAnsi="微软雅黑" w:eastAsia="仿宋_GB2312" w:cs="仿宋_GB2312"/>
          <w:i w:val="0"/>
          <w:iCs w:val="0"/>
          <w:caps w:val="0"/>
          <w:color w:val="000000"/>
          <w:spacing w:val="0"/>
          <w:sz w:val="32"/>
          <w:szCs w:val="32"/>
          <w:shd w:val="clear" w:fill="FFFFFF"/>
        </w:rPr>
        <w:t>沪海大委纪〔2021〕13号</w:t>
      </w:r>
    </w:p>
    <w:p>
      <w:pPr>
        <w:pStyle w:val="5"/>
        <w:keepNext w:val="0"/>
        <w:keepLines w:val="0"/>
        <w:widowControl/>
        <w:suppressLineNumbers w:val="0"/>
        <w:spacing w:before="0" w:beforeAutospacing="0" w:after="0" w:afterAutospacing="0" w:line="440" w:lineRule="atLeast"/>
        <w:ind w:left="4110" w:right="0"/>
        <w:jc w:val="center"/>
      </w:pPr>
      <w:r>
        <w:rPr>
          <w:rFonts w:hint="eastAsia" w:ascii="微软雅黑" w:hAnsi="微软雅黑" w:eastAsia="微软雅黑" w:cs="微软雅黑"/>
          <w:i w:val="0"/>
          <w:iCs w:val="0"/>
          <w:caps w:val="0"/>
          <w:color w:val="333333"/>
          <w:spacing w:val="0"/>
          <w:sz w:val="12"/>
          <w:szCs w:val="12"/>
          <w:shd w:val="clear" w:fill="FFFFFF"/>
        </w:rPr>
        <w:t> </w:t>
      </w:r>
    </w:p>
    <w:p>
      <w:pPr>
        <w:pStyle w:val="5"/>
        <w:keepNext w:val="0"/>
        <w:keepLines w:val="0"/>
        <w:widowControl/>
        <w:suppressLineNumbers w:val="0"/>
        <w:spacing w:before="0" w:beforeAutospacing="0" w:after="0" w:afterAutospacing="0"/>
        <w:ind w:left="0" w:right="0"/>
      </w:pPr>
      <w:r>
        <w:rPr>
          <w:rFonts w:hint="eastAsia" w:ascii="仿宋_GB2312" w:hAnsi="微软雅黑" w:eastAsia="仿宋_GB2312" w:cs="仿宋_GB2312"/>
          <w:i w:val="0"/>
          <w:iCs w:val="0"/>
          <w:caps w:val="0"/>
          <w:color w:val="333333"/>
          <w:spacing w:val="0"/>
          <w:sz w:val="32"/>
          <w:szCs w:val="32"/>
          <w:shd w:val="clear" w:fill="FFFFFF"/>
        </w:rPr>
        <w:t>各学院（研究院）党委、党总支、直属党支部；</w:t>
      </w:r>
    </w:p>
    <w:p>
      <w:pPr>
        <w:pStyle w:val="5"/>
        <w:keepNext w:val="0"/>
        <w:keepLines w:val="0"/>
        <w:widowControl/>
        <w:suppressLineNumbers w:val="0"/>
        <w:spacing w:before="0" w:beforeAutospacing="0" w:after="0" w:afterAutospacing="0"/>
        <w:ind w:left="0" w:right="0"/>
      </w:pPr>
      <w:r>
        <w:rPr>
          <w:rFonts w:hint="eastAsia" w:ascii="仿宋_GB2312" w:hAnsi="微软雅黑" w:eastAsia="仿宋_GB2312" w:cs="仿宋_GB2312"/>
          <w:i w:val="0"/>
          <w:iCs w:val="0"/>
          <w:caps w:val="0"/>
          <w:color w:val="333333"/>
          <w:spacing w:val="0"/>
          <w:sz w:val="32"/>
          <w:szCs w:val="32"/>
          <w:shd w:val="clear" w:fill="FFFFFF"/>
        </w:rPr>
        <w:t>高技院、继教院、港湾学校党委；</w:t>
      </w:r>
    </w:p>
    <w:p>
      <w:pPr>
        <w:pStyle w:val="5"/>
        <w:keepNext w:val="0"/>
        <w:keepLines w:val="0"/>
        <w:widowControl/>
        <w:suppressLineNumbers w:val="0"/>
        <w:spacing w:before="0" w:beforeAutospacing="0" w:after="0" w:afterAutospacing="0"/>
        <w:ind w:left="0" w:right="0"/>
      </w:pPr>
      <w:r>
        <w:rPr>
          <w:rFonts w:hint="eastAsia" w:ascii="仿宋_GB2312" w:hAnsi="微软雅黑" w:eastAsia="仿宋_GB2312" w:cs="仿宋_GB2312"/>
          <w:i w:val="0"/>
          <w:iCs w:val="0"/>
          <w:caps w:val="0"/>
          <w:color w:val="333333"/>
          <w:spacing w:val="0"/>
          <w:sz w:val="32"/>
          <w:szCs w:val="32"/>
          <w:shd w:val="clear" w:fill="FFFFFF"/>
        </w:rPr>
        <w:t>校内各部门：</w:t>
      </w:r>
      <w:r>
        <w:rPr>
          <w:rFonts w:hint="eastAsia" w:ascii="微软雅黑" w:hAnsi="微软雅黑" w:eastAsia="微软雅黑" w:cs="微软雅黑"/>
          <w:i w:val="0"/>
          <w:iCs w:val="0"/>
          <w:caps w:val="0"/>
          <w:color w:val="333333"/>
          <w:spacing w:val="0"/>
          <w:sz w:val="12"/>
          <w:szCs w:val="12"/>
          <w:shd w:val="clear" w:fill="FFFFFF"/>
        </w:rPr>
        <w:t> </w:t>
      </w:r>
    </w:p>
    <w:p>
      <w:pPr>
        <w:pStyle w:val="5"/>
        <w:keepNext w:val="0"/>
        <w:keepLines w:val="0"/>
        <w:widowControl/>
        <w:suppressLineNumbers w:val="0"/>
        <w:spacing w:before="0" w:beforeAutospacing="0" w:after="0" w:afterAutospacing="0" w:line="520" w:lineRule="atLeast"/>
        <w:ind w:left="0" w:right="0" w:firstLine="640"/>
      </w:pPr>
      <w:r>
        <w:rPr>
          <w:rFonts w:hint="eastAsia" w:ascii="微软雅黑" w:hAnsi="微软雅黑" w:eastAsia="微软雅黑" w:cs="微软雅黑"/>
          <w:i w:val="0"/>
          <w:iCs w:val="0"/>
          <w:caps w:val="0"/>
          <w:color w:val="333333"/>
          <w:spacing w:val="0"/>
          <w:sz w:val="12"/>
          <w:szCs w:val="12"/>
          <w:shd w:val="clear" w:fill="FFFFFF"/>
        </w:rPr>
        <w:t> </w:t>
      </w:r>
      <w:r>
        <w:rPr>
          <w:rFonts w:hint="eastAsia" w:ascii="仿宋_GB2312" w:hAnsi="微软雅黑" w:eastAsia="仿宋_GB2312" w:cs="仿宋_GB2312"/>
          <w:i w:val="0"/>
          <w:iCs w:val="0"/>
          <w:caps w:val="0"/>
          <w:color w:val="333333"/>
          <w:spacing w:val="0"/>
          <w:sz w:val="32"/>
          <w:szCs w:val="32"/>
          <w:shd w:val="clear" w:fill="FFFFFF"/>
        </w:rPr>
        <w:t> 现将《上海海事大学纪委（监察专员办公室） 关于查处诬告陷害行为及开展失实检举控告澄清工作的实施办法（试行）》印发给你们，请遵照执行 。 </w:t>
      </w:r>
    </w:p>
    <w:p>
      <w:pPr>
        <w:pStyle w:val="5"/>
        <w:keepNext w:val="0"/>
        <w:keepLines w:val="0"/>
        <w:widowControl/>
        <w:suppressLineNumbers w:val="0"/>
        <w:spacing w:before="0" w:beforeAutospacing="0" w:after="0" w:afterAutospacing="0"/>
        <w:ind w:left="0" w:right="0"/>
      </w:pPr>
      <w:r>
        <w:rPr>
          <w:rFonts w:hint="eastAsia" w:ascii="微软雅黑" w:hAnsi="微软雅黑" w:eastAsia="微软雅黑" w:cs="微软雅黑"/>
          <w:i w:val="0"/>
          <w:iCs w:val="0"/>
          <w:caps w:val="0"/>
          <w:color w:val="333333"/>
          <w:spacing w:val="0"/>
          <w:sz w:val="12"/>
          <w:szCs w:val="12"/>
          <w:shd w:val="clear" w:fill="FFFFFF"/>
        </w:rPr>
        <w:t>  </w:t>
      </w:r>
    </w:p>
    <w:p>
      <w:pPr>
        <w:pStyle w:val="5"/>
        <w:keepNext w:val="0"/>
        <w:keepLines w:val="0"/>
        <w:widowControl/>
        <w:suppressLineNumbers w:val="0"/>
        <w:spacing w:before="0" w:beforeAutospacing="0" w:after="0" w:afterAutospacing="0"/>
        <w:ind w:left="0" w:right="0"/>
      </w:pPr>
      <w:r>
        <w:rPr>
          <w:rFonts w:hint="eastAsia" w:ascii="仿宋_GB2312" w:hAnsi="微软雅黑" w:eastAsia="仿宋_GB2312" w:cs="仿宋_GB2312"/>
          <w:i w:val="0"/>
          <w:iCs w:val="0"/>
          <w:caps w:val="0"/>
          <w:color w:val="333333"/>
          <w:spacing w:val="0"/>
          <w:sz w:val="32"/>
          <w:szCs w:val="32"/>
          <w:shd w:val="clear" w:fill="FFFFFF"/>
        </w:rPr>
        <w:t>附件：上海海事大学纪委（监察专员办公室）关于查处诬告陷害行为及开展失实检举控告澄清工作的实施办法（试行）</w:t>
      </w:r>
    </w:p>
    <w:p>
      <w:pPr>
        <w:pStyle w:val="5"/>
        <w:keepNext w:val="0"/>
        <w:keepLines w:val="0"/>
        <w:widowControl/>
        <w:suppressLineNumbers w:val="0"/>
        <w:spacing w:before="0" w:beforeAutospacing="0" w:after="0" w:afterAutospacing="0"/>
        <w:ind w:left="0" w:right="0"/>
      </w:pPr>
      <w:r>
        <w:rPr>
          <w:rFonts w:hint="eastAsia" w:ascii="微软雅黑" w:hAnsi="微软雅黑" w:eastAsia="微软雅黑" w:cs="微软雅黑"/>
          <w:i w:val="0"/>
          <w:iCs w:val="0"/>
          <w:caps w:val="0"/>
          <w:color w:val="333333"/>
          <w:spacing w:val="0"/>
          <w:sz w:val="12"/>
          <w:szCs w:val="12"/>
          <w:shd w:val="clear" w:fill="FFFFFF"/>
        </w:rPr>
        <w:t> </w:t>
      </w:r>
    </w:p>
    <w:p>
      <w:pPr>
        <w:pStyle w:val="5"/>
        <w:keepNext w:val="0"/>
        <w:keepLines w:val="0"/>
        <w:widowControl/>
        <w:suppressLineNumbers w:val="0"/>
        <w:spacing w:before="0" w:beforeAutospacing="0" w:after="0" w:afterAutospacing="0"/>
        <w:ind w:left="0" w:right="0"/>
        <w:jc w:val="right"/>
      </w:pPr>
      <w:r>
        <w:rPr>
          <w:rFonts w:hint="eastAsia" w:ascii="仿宋_GB2312" w:hAnsi="微软雅黑" w:eastAsia="仿宋_GB2312" w:cs="仿宋_GB2312"/>
          <w:i w:val="0"/>
          <w:iCs w:val="0"/>
          <w:caps w:val="0"/>
          <w:color w:val="333333"/>
          <w:spacing w:val="0"/>
          <w:sz w:val="32"/>
          <w:szCs w:val="32"/>
          <w:shd w:val="clear" w:fill="FFFFFF"/>
        </w:rPr>
        <w:t>中共上海海事大学纪律检查委员会</w:t>
      </w:r>
    </w:p>
    <w:p>
      <w:pPr>
        <w:pStyle w:val="5"/>
        <w:keepNext w:val="0"/>
        <w:keepLines w:val="0"/>
        <w:widowControl/>
        <w:suppressLineNumbers w:val="0"/>
        <w:spacing w:before="0" w:beforeAutospacing="0" w:after="0" w:afterAutospacing="0"/>
        <w:ind w:left="0" w:right="0"/>
        <w:jc w:val="right"/>
      </w:pPr>
      <w:r>
        <w:rPr>
          <w:rFonts w:hint="eastAsia" w:ascii="仿宋_GB2312" w:hAnsi="微软雅黑" w:eastAsia="仿宋_GB2312" w:cs="仿宋_GB2312"/>
          <w:i w:val="0"/>
          <w:iCs w:val="0"/>
          <w:caps w:val="0"/>
          <w:color w:val="333333"/>
          <w:spacing w:val="0"/>
          <w:sz w:val="32"/>
          <w:szCs w:val="32"/>
          <w:shd w:val="clear" w:fill="FFFFFF"/>
        </w:rPr>
        <w:t>上海市监委驻上海海事大学监察专员办公室</w:t>
      </w:r>
    </w:p>
    <w:p>
      <w:pPr>
        <w:pStyle w:val="5"/>
        <w:keepNext w:val="0"/>
        <w:keepLines w:val="0"/>
        <w:widowControl/>
        <w:suppressLineNumbers w:val="0"/>
        <w:spacing w:before="0" w:beforeAutospacing="0" w:after="0" w:afterAutospacing="0"/>
        <w:ind w:left="0" w:right="0"/>
        <w:jc w:val="right"/>
      </w:pPr>
      <w:r>
        <w:rPr>
          <w:rFonts w:hint="eastAsia" w:ascii="仿宋_GB2312" w:hAnsi="微软雅黑" w:eastAsia="仿宋_GB2312" w:cs="仿宋_GB2312"/>
          <w:i w:val="0"/>
          <w:iCs w:val="0"/>
          <w:caps w:val="0"/>
          <w:color w:val="333333"/>
          <w:spacing w:val="0"/>
          <w:sz w:val="32"/>
          <w:szCs w:val="32"/>
          <w:shd w:val="clear" w:fill="FFFFFF"/>
        </w:rPr>
        <w:t>2021年9月30日</w:t>
      </w:r>
      <w:r>
        <w:rPr>
          <w:rFonts w:hint="eastAsia" w:ascii="微软雅黑" w:hAnsi="微软雅黑" w:eastAsia="微软雅黑" w:cs="微软雅黑"/>
          <w:i w:val="0"/>
          <w:iCs w:val="0"/>
          <w:caps w:val="0"/>
          <w:color w:val="333333"/>
          <w:spacing w:val="0"/>
          <w:sz w:val="12"/>
          <w:szCs w:val="12"/>
          <w:shd w:val="clear" w:fill="FFFFFF"/>
        </w:rPr>
        <w:t> </w:t>
      </w:r>
    </w:p>
    <w:p>
      <w:pPr>
        <w:pStyle w:val="5"/>
        <w:keepNext w:val="0"/>
        <w:keepLines w:val="0"/>
        <w:widowControl/>
        <w:suppressLineNumbers w:val="0"/>
        <w:shd w:val="clear" w:fill="FFFFFF"/>
        <w:spacing w:before="0" w:beforeAutospacing="0" w:after="0" w:afterAutospacing="0"/>
        <w:ind w:left="800" w:right="0" w:firstLine="0"/>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5"/>
        <w:keepNext w:val="0"/>
        <w:keepLines w:val="0"/>
        <w:widowControl/>
        <w:suppressLineNumbers w:val="0"/>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2"/>
        <w:keepNext w:val="0"/>
        <w:keepLines w:val="0"/>
        <w:widowControl/>
        <w:suppressLineNumbers w:val="0"/>
        <w:shd w:val="clear" w:fill="FFFFFF"/>
        <w:spacing w:before="200" w:beforeAutospacing="0" w:after="100" w:afterAutospacing="0" w:line="11" w:lineRule="atLeast"/>
        <w:ind w:left="0" w:firstLine="0"/>
        <w:rPr>
          <w:rFonts w:hint="eastAsia" w:ascii="微软雅黑" w:hAnsi="微软雅黑" w:eastAsia="微软雅黑" w:cs="微软雅黑"/>
          <w:i w:val="0"/>
          <w:iCs w:val="0"/>
          <w:caps w:val="0"/>
          <w:color w:val="333333"/>
          <w:spacing w:val="0"/>
          <w:sz w:val="17"/>
          <w:szCs w:val="17"/>
        </w:rPr>
      </w:pPr>
      <w:r>
        <w:rPr>
          <w:rFonts w:hint="eastAsia" w:ascii="方正小标宋简体" w:hAnsi="方正小标宋简体" w:eastAsia="方正小标宋简体" w:cs="方正小标宋简体"/>
          <w:i w:val="0"/>
          <w:iCs w:val="0"/>
          <w:caps w:val="0"/>
          <w:color w:val="000000"/>
          <w:spacing w:val="0"/>
          <w:sz w:val="44"/>
          <w:szCs w:val="44"/>
          <w:u w:val="none"/>
          <w:shd w:val="clear" w:fill="FFFFFF"/>
        </w:rPr>
        <w:t>上海海事大学纪委（监察专员办公室）关于查处诬告陷害行为及开展失实检举控告澄清工作的实施办法（试行）</w:t>
      </w:r>
    </w:p>
    <w:p>
      <w:pPr>
        <w:pStyle w:val="2"/>
        <w:keepNext w:val="0"/>
        <w:keepLines w:val="0"/>
        <w:widowControl/>
        <w:suppressLineNumbers w:val="0"/>
        <w:shd w:val="clear" w:fill="FFFFFF"/>
        <w:spacing w:before="200" w:beforeAutospacing="0" w:after="100" w:afterAutospacing="0" w:line="11" w:lineRule="atLeast"/>
        <w:ind w:left="0" w:firstLine="0"/>
        <w:jc w:val="center"/>
        <w:rPr>
          <w:rFonts w:hint="eastAsia" w:ascii="微软雅黑" w:hAnsi="微软雅黑" w:eastAsia="微软雅黑" w:cs="微软雅黑"/>
          <w:i w:val="0"/>
          <w:iCs w:val="0"/>
          <w:caps w:val="0"/>
          <w:color w:val="333333"/>
          <w:spacing w:val="0"/>
          <w:sz w:val="17"/>
          <w:szCs w:val="17"/>
        </w:rPr>
      </w:pPr>
      <w:r>
        <w:rPr>
          <w:rFonts w:ascii="黑体" w:hAnsi="宋体" w:eastAsia="黑体" w:cs="黑体"/>
          <w:i w:val="0"/>
          <w:iCs w:val="0"/>
          <w:caps w:val="0"/>
          <w:color w:val="333333"/>
          <w:spacing w:val="0"/>
          <w:sz w:val="32"/>
          <w:szCs w:val="32"/>
          <w:shd w:val="clear" w:fill="FFFFFF"/>
        </w:rPr>
        <w:t>第一章 总则</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第一条</w:t>
      </w:r>
      <w:r>
        <w:rPr>
          <w:rFonts w:hint="eastAsia" w:ascii="仿宋_GB2312" w:hAnsi="微软雅黑" w:eastAsia="仿宋_GB2312" w:cs="仿宋_GB2312"/>
          <w:i w:val="0"/>
          <w:iCs w:val="0"/>
          <w:caps w:val="0"/>
          <w:color w:val="333333"/>
          <w:spacing w:val="0"/>
          <w:sz w:val="32"/>
          <w:szCs w:val="32"/>
          <w:shd w:val="clear" w:fill="FFFFFF"/>
        </w:rPr>
        <w:t> 为深入贯彻全面从严治党方针、完善担当作为激励机制，严肃查处诬告陷害行为，规范检举控告秩序，积极稳妥做好失实检举控告澄清工作，切实保护党员、干部、教职工合法权益和干事创业积极性，营造良好政治生态，根据《中国共产党纪律检查机关监督执纪工作规则》《纪检监察机关处理检举控告工作规则》《中央纪委国家监委关于做好失实检举控告澄清工作的意见》等党内法规和《中华人民共和国监察法》《中华人民共和国公职人员政务处分法》等国家法律法规以及学校有关规定，结合学校实际，制定本实施办法。</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第二条</w:t>
      </w:r>
      <w:r>
        <w:rPr>
          <w:rFonts w:hint="eastAsia" w:ascii="仿宋_GB2312" w:hAnsi="微软雅黑" w:eastAsia="仿宋_GB2312" w:cs="仿宋_GB2312"/>
          <w:i w:val="0"/>
          <w:iCs w:val="0"/>
          <w:caps w:val="0"/>
          <w:color w:val="333333"/>
          <w:spacing w:val="0"/>
          <w:sz w:val="32"/>
          <w:szCs w:val="32"/>
          <w:shd w:val="clear" w:fill="FFFFFF"/>
        </w:rPr>
        <w:t> 本办法适用于上海海事大学纪委（监察专员办公室）在受理信访举报、监督检查、执纪审查等工作中对诬告陷害行为的处置，以及对失实检举控告进行澄清等相关工作。</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第三条</w:t>
      </w:r>
      <w:r>
        <w:rPr>
          <w:rFonts w:hint="eastAsia" w:ascii="仿宋_GB2312" w:hAnsi="微软雅黑" w:eastAsia="仿宋_GB2312" w:cs="仿宋_GB2312"/>
          <w:i w:val="0"/>
          <w:iCs w:val="0"/>
          <w:caps w:val="0"/>
          <w:color w:val="333333"/>
          <w:spacing w:val="0"/>
          <w:sz w:val="32"/>
          <w:szCs w:val="32"/>
          <w:shd w:val="clear" w:fill="FFFFFF"/>
        </w:rPr>
        <w:t> 坚持有序澄清失实检举控告与严肃查处诬告陷害行为并重并举，既畅通检举控告渠道、发挥群众监督作用，又有效规范检举控告秩序、遏制恶意诬告行为。既要依规依纪依法保护检举控告人的合法权益，防范检举控告人受到打击报复，又要及时追查调查核实属于诬告陷害的行为，会同相关机关依规依纪依法予以查处。</w:t>
      </w:r>
    </w:p>
    <w:p>
      <w:pPr>
        <w:pStyle w:val="5"/>
        <w:keepNext w:val="0"/>
        <w:keepLines w:val="0"/>
        <w:widowControl/>
        <w:suppressLineNumbers w:val="0"/>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黑体" w:hAnsi="宋体" w:eastAsia="黑体" w:cs="黑体"/>
          <w:i w:val="0"/>
          <w:iCs w:val="0"/>
          <w:caps w:val="0"/>
          <w:color w:val="333333"/>
          <w:spacing w:val="0"/>
          <w:sz w:val="32"/>
          <w:szCs w:val="32"/>
          <w:shd w:val="clear" w:fill="FFFFFF"/>
        </w:rPr>
        <w:t>第二章 诬告陷害行为的查处</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第四条</w:t>
      </w:r>
      <w:r>
        <w:rPr>
          <w:rFonts w:hint="eastAsia" w:ascii="仿宋_GB2312" w:hAnsi="微软雅黑" w:eastAsia="仿宋_GB2312" w:cs="仿宋_GB2312"/>
          <w:i w:val="0"/>
          <w:iCs w:val="0"/>
          <w:caps w:val="0"/>
          <w:color w:val="333333"/>
          <w:spacing w:val="0"/>
          <w:sz w:val="32"/>
          <w:szCs w:val="32"/>
          <w:shd w:val="clear" w:fill="FFFFFF"/>
        </w:rPr>
        <w:t> 检举控告人采取捏造事实、伪造材料等方式反映问题，意图使他人受到不良政治影响、名誉损失或者责任追究的行为，属于诬告陷害。</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检举控告人主观上没有陷害他人的故意，客观上没有捏造事实或者伪造材料等行为，因检举控告人理解认识偏差或了解情况不全面等原因导致反映内容失实的，属于错告，不作为诬告陷害行为处理。</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第五条</w:t>
      </w:r>
      <w:r>
        <w:rPr>
          <w:rFonts w:hint="eastAsia" w:ascii="仿宋_GB2312" w:hAnsi="微软雅黑" w:eastAsia="仿宋_GB2312" w:cs="仿宋_GB2312"/>
          <w:i w:val="0"/>
          <w:iCs w:val="0"/>
          <w:caps w:val="0"/>
          <w:color w:val="333333"/>
          <w:spacing w:val="0"/>
          <w:sz w:val="32"/>
          <w:szCs w:val="32"/>
          <w:shd w:val="clear" w:fill="FFFFFF"/>
        </w:rPr>
        <w:t> 处置检举控告过程中，发现检举控告人涉嫌诬告陷害且可查性较强的，应当在被检举控告人的有关问题线索经核查全部失实后，按照下列方式处置：</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（一）对实名检举控告，如检举控告人是学校师生员工的，依规依纪依法严肃处理。如检举控告人是学校以外人员的，按照有关规定移送其所在单位或公安机关办理，并及时跟踪了解处理情况。</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（二）对匿名检举控告，检举控告人涉嫌诬告陷害等违纪违法行为，确有必要追查检举控告人身份的，报请上海市纪委监委批准后执行。</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第六条</w:t>
      </w:r>
      <w:r>
        <w:rPr>
          <w:rFonts w:hint="eastAsia" w:ascii="仿宋_GB2312" w:hAnsi="微软雅黑" w:eastAsia="仿宋_GB2312" w:cs="仿宋_GB2312"/>
          <w:i w:val="0"/>
          <w:iCs w:val="0"/>
          <w:caps w:val="0"/>
          <w:color w:val="333333"/>
          <w:spacing w:val="0"/>
          <w:sz w:val="32"/>
          <w:szCs w:val="32"/>
          <w:shd w:val="clear" w:fill="FFFFFF"/>
        </w:rPr>
        <w:t> 学校纪委（监察专员办公室）应加强对检举控告问题线索的评估筛选、研判甄别，发现涉嫌诬告陷害的，有重点地进行核查。经核查不能认定构成诬告陷害的，应当及时终止核查。若发现新的证据材料，经批准程序可重新核查。</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第七条</w:t>
      </w:r>
      <w:r>
        <w:rPr>
          <w:rFonts w:hint="eastAsia" w:ascii="仿宋_GB2312" w:hAnsi="微软雅黑" w:eastAsia="仿宋_GB2312" w:cs="仿宋_GB2312"/>
          <w:i w:val="0"/>
          <w:iCs w:val="0"/>
          <w:caps w:val="0"/>
          <w:color w:val="333333"/>
          <w:spacing w:val="0"/>
          <w:sz w:val="32"/>
          <w:szCs w:val="32"/>
          <w:shd w:val="clear" w:fill="FFFFFF"/>
        </w:rPr>
        <w:t> 对诬告陷害行为的认定，严格按规定程序审批。认定诬告陷害的，应当按照人员身份和管理权限，依规依纪依法追究诬告陷害人的责任:</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（一）诬告陷害人系学校中共党员、监察对象的，根据《中国共产党纪律处分条例》《中华人民共和国公职人员政务处分法》等法律法规，视情节轻重，给予相应组织处理或者党纪、政务处分。</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（二）诬告陷害人系学校中共党员、监察对象以外的人员，视情节轻重，移送教师工作部、人事处等校内主管部门，或公安机关、司法机关依法处理。</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上述处理方式可以单独使用，也可以依据有关规定合并使用。</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第八条</w:t>
      </w:r>
      <w:r>
        <w:rPr>
          <w:rFonts w:hint="eastAsia" w:ascii="仿宋_GB2312" w:hAnsi="微软雅黑" w:eastAsia="仿宋_GB2312" w:cs="仿宋_GB2312"/>
          <w:i w:val="0"/>
          <w:iCs w:val="0"/>
          <w:caps w:val="0"/>
          <w:color w:val="333333"/>
          <w:spacing w:val="0"/>
          <w:sz w:val="32"/>
          <w:szCs w:val="32"/>
          <w:shd w:val="clear" w:fill="FFFFFF"/>
        </w:rPr>
        <w:t> 对通过诬告陷害获得的职务、职级、职称、学历、学位、奖励、资格等利益，应当建议有关组织、部门按规定予以纠正，纠正情况应及时反馈学校纪委（监察专员办公室）。</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第九条</w:t>
      </w:r>
      <w:r>
        <w:rPr>
          <w:rFonts w:hint="eastAsia" w:ascii="仿宋_GB2312" w:hAnsi="微软雅黑" w:eastAsia="仿宋_GB2312" w:cs="仿宋_GB2312"/>
          <w:i w:val="0"/>
          <w:iCs w:val="0"/>
          <w:caps w:val="0"/>
          <w:color w:val="333333"/>
          <w:spacing w:val="0"/>
          <w:sz w:val="32"/>
          <w:szCs w:val="32"/>
          <w:shd w:val="clear" w:fill="FFFFFF"/>
        </w:rPr>
        <w:t> 诬告陷害具有以下情形之一，应当从重处理：</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（一）手段恶劣，造成不良影响的；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（二）严重干扰换届选举或者干部选拔任用、职称评聘工作的；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（三）经调查已有明确结论，仍诬告陷害他人的；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（四）强迫、唆使他人诬告陷害的；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（五）其他造成严重后果的。</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第十条</w:t>
      </w:r>
      <w:r>
        <w:rPr>
          <w:rFonts w:hint="eastAsia" w:ascii="仿宋_GB2312" w:hAnsi="微软雅黑" w:eastAsia="仿宋_GB2312" w:cs="仿宋_GB2312"/>
          <w:i w:val="0"/>
          <w:iCs w:val="0"/>
          <w:caps w:val="0"/>
          <w:color w:val="333333"/>
          <w:spacing w:val="0"/>
          <w:sz w:val="32"/>
          <w:szCs w:val="32"/>
          <w:shd w:val="clear" w:fill="FFFFFF"/>
        </w:rPr>
        <w:t> 学校纪委（监察专员办公室）将对已查处的诬告陷害典型案件通报曝光，维护有序的检举控告秩序。</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第十一条</w:t>
      </w:r>
      <w:r>
        <w:rPr>
          <w:rFonts w:hint="eastAsia" w:ascii="仿宋_GB2312" w:hAnsi="微软雅黑" w:eastAsia="仿宋_GB2312" w:cs="仿宋_GB2312"/>
          <w:i w:val="0"/>
          <w:iCs w:val="0"/>
          <w:caps w:val="0"/>
          <w:color w:val="333333"/>
          <w:spacing w:val="0"/>
          <w:sz w:val="32"/>
          <w:szCs w:val="32"/>
          <w:shd w:val="clear" w:fill="FFFFFF"/>
        </w:rPr>
        <w:t> 属于错告的，应当及时向检举控告人说明情况、消除误解，对罔顾事实继续举报的进行批评教育。对经调查已有明确结论仍继续检举控告、造成严重后果或恶劣影响的，按照诬告陷害处理。</w:t>
      </w:r>
    </w:p>
    <w:p>
      <w:pPr>
        <w:pStyle w:val="5"/>
        <w:keepNext w:val="0"/>
        <w:keepLines w:val="0"/>
        <w:widowControl/>
        <w:suppressLineNumbers w:val="0"/>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黑体" w:hAnsi="宋体" w:eastAsia="黑体" w:cs="黑体"/>
          <w:i w:val="0"/>
          <w:iCs w:val="0"/>
          <w:caps w:val="0"/>
          <w:color w:val="333333"/>
          <w:spacing w:val="0"/>
          <w:sz w:val="32"/>
          <w:szCs w:val="32"/>
          <w:shd w:val="clear" w:fill="FFFFFF"/>
        </w:rPr>
        <w:t>第三章 失实检举控告的澄清</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第十二条</w:t>
      </w:r>
      <w:r>
        <w:rPr>
          <w:rFonts w:hint="eastAsia" w:ascii="仿宋_GB2312" w:hAnsi="微软雅黑" w:eastAsia="仿宋_GB2312" w:cs="仿宋_GB2312"/>
          <w:i w:val="0"/>
          <w:iCs w:val="0"/>
          <w:caps w:val="0"/>
          <w:color w:val="333333"/>
          <w:spacing w:val="0"/>
          <w:sz w:val="32"/>
          <w:szCs w:val="32"/>
          <w:shd w:val="clear" w:fill="FFFFFF"/>
        </w:rPr>
        <w:t> 经核查认定检举控告失实，同时又具备以下情形之一的，应当予以澄清：</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（一）被检举控告人在换届选举、选拔任用、职称评聘、评先评优等工作中受到或者可能受到影响的；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（二）被检举控告人人身权利、财产权利受到侵害或者正常工作、生活等受到不良影响的；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（三）失实检举控告在一定范围或者社会上造成不良影响的；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（四）其他确有必要澄清的情形。</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经核查认定检举控告失实，但尚有被检举控告人其他问题线索拟进行核查的，应当待其他问题线索查结后再研究确定澄清事宜。</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第十三条</w:t>
      </w:r>
      <w:r>
        <w:rPr>
          <w:rFonts w:hint="eastAsia" w:ascii="仿宋_GB2312" w:hAnsi="微软雅黑" w:eastAsia="仿宋_GB2312" w:cs="仿宋_GB2312"/>
          <w:i w:val="0"/>
          <w:iCs w:val="0"/>
          <w:caps w:val="0"/>
          <w:color w:val="333333"/>
          <w:spacing w:val="0"/>
          <w:sz w:val="32"/>
          <w:szCs w:val="32"/>
          <w:shd w:val="clear" w:fill="FFFFFF"/>
        </w:rPr>
        <w:t> 经评估应当澄清的，由学校纪委（监察专员办公室）提出书面建议和方案，经学校纪委书记批准后实施；涉及副处级以上领导干部、副高以上职称人员，或者造成较大社会影响、拟公开澄清的，还需呈报学校党委书记审批。</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被检举控告人提出书面澄清申请的，学校纪委（监察专员办公室）核实认定检举控告失实且有必要澄清的，按前款实施。</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第十四条</w:t>
      </w:r>
      <w:r>
        <w:rPr>
          <w:rFonts w:hint="eastAsia" w:ascii="仿宋_GB2312" w:hAnsi="微软雅黑" w:eastAsia="仿宋_GB2312" w:cs="仿宋_GB2312"/>
          <w:i w:val="0"/>
          <w:iCs w:val="0"/>
          <w:caps w:val="0"/>
          <w:color w:val="333333"/>
          <w:spacing w:val="0"/>
          <w:sz w:val="32"/>
          <w:szCs w:val="32"/>
          <w:shd w:val="clear" w:fill="FFFFFF"/>
        </w:rPr>
        <w:t> 澄清工作可采取以下方式进行：</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（一）书面澄清。由学校纪委（监察专员办公室）向澄清对象送达澄清函，载明澄清事项、澄清机关和时间等，抄送其所在部门党组织负责人，并根据需要抄送学校组织（人事）部门。</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（二）当面澄清。对澄清对象造成心理影响的，由学校纪委（监察专员办公室）派员或者发函委托其所在部门党组织负责人当面澄清事实，帮助其消除思想顾虑，激励其担当作为、履职尽责。</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（三）会议澄清。在一定范围造成不良影响的，学校纪委（监察专员办公室）可派员或者发函委托澄清对象所在党组织负责人，在相应范围内开会澄清。</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四）通报澄清。涉及澄清对象换届选举、选拔任用、职称评聘、评先评优等事项的，学校纪委（监察专员办公室）及时向组织（人事）等部门通报情况，消除影响。在一定范围造成不良影响的，学校纪委（监察专员办公室）在相应范围内通报情况，或者发函委托其所在部门或党组织在相应范围内通报情况，消除影响。</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（五）其他方式。根据工作实际情况，其他澄清方式更为适宜的，可以使用其他方式。</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333333"/>
          <w:spacing w:val="0"/>
          <w:sz w:val="32"/>
          <w:szCs w:val="32"/>
          <w:shd w:val="clear" w:fill="FFFFFF"/>
        </w:rPr>
        <w:t>以上澄清方式可以合并使用，使用当面澄清、会议澄清、通报澄清等方式的，应当同时使用书面澄清。</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第十五条</w:t>
      </w:r>
      <w:r>
        <w:rPr>
          <w:rFonts w:hint="eastAsia" w:ascii="仿宋_GB2312" w:hAnsi="微软雅黑" w:eastAsia="仿宋_GB2312" w:cs="仿宋_GB2312"/>
          <w:i w:val="0"/>
          <w:iCs w:val="0"/>
          <w:caps w:val="0"/>
          <w:color w:val="333333"/>
          <w:spacing w:val="0"/>
          <w:sz w:val="32"/>
          <w:szCs w:val="32"/>
          <w:shd w:val="clear" w:fill="FFFFFF"/>
        </w:rPr>
        <w:t> 拟采取会议澄清、通报澄清等方式在较大范围公开澄清的，在实施前应当征求澄清对象本人意见，结合澄清事项具体情况、工作实际需要等因素，选择适宜的澄清方式，做好工作预案，防止造成不良社会影响。</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第十六条</w:t>
      </w:r>
      <w:r>
        <w:rPr>
          <w:rFonts w:hint="eastAsia" w:ascii="微软雅黑" w:hAnsi="微软雅黑" w:eastAsia="微软雅黑" w:cs="微软雅黑"/>
          <w:i w:val="0"/>
          <w:iCs w:val="0"/>
          <w:caps w:val="0"/>
          <w:color w:val="333333"/>
          <w:spacing w:val="0"/>
          <w:sz w:val="12"/>
          <w:szCs w:val="12"/>
          <w:shd w:val="clear" w:fill="FFFFFF"/>
        </w:rPr>
        <w:t> </w:t>
      </w:r>
      <w:r>
        <w:rPr>
          <w:rFonts w:hint="eastAsia" w:ascii="仿宋_GB2312" w:hAnsi="微软雅黑" w:eastAsia="仿宋_GB2312" w:cs="仿宋_GB2312"/>
          <w:i w:val="0"/>
          <w:iCs w:val="0"/>
          <w:caps w:val="0"/>
          <w:color w:val="333333"/>
          <w:spacing w:val="0"/>
          <w:sz w:val="32"/>
          <w:szCs w:val="32"/>
          <w:shd w:val="clear" w:fill="FFFFFF"/>
        </w:rPr>
        <w:t>澄清工作只对检举控告失实的具体问题进行澄清，不对澄清对象作出全面评价；澄清内容主要是调查核实结果，不涉及核查工作细节。注意保障相关当事人合法权益，不得公开任何不宜公开的内容。</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第十七条</w:t>
      </w:r>
      <w:r>
        <w:rPr>
          <w:rFonts w:hint="eastAsia" w:ascii="微软雅黑" w:hAnsi="微软雅黑" w:eastAsia="微软雅黑" w:cs="微软雅黑"/>
          <w:b/>
          <w:bCs/>
          <w:i w:val="0"/>
          <w:iCs w:val="0"/>
          <w:caps w:val="0"/>
          <w:color w:val="333333"/>
          <w:spacing w:val="0"/>
          <w:sz w:val="12"/>
          <w:szCs w:val="12"/>
          <w:shd w:val="clear" w:fill="FFFFFF"/>
        </w:rPr>
        <w:t> </w:t>
      </w:r>
      <w:r>
        <w:rPr>
          <w:rFonts w:hint="eastAsia" w:ascii="仿宋_GB2312" w:hAnsi="微软雅黑" w:eastAsia="仿宋_GB2312" w:cs="仿宋_GB2312"/>
          <w:i w:val="0"/>
          <w:iCs w:val="0"/>
          <w:caps w:val="0"/>
          <w:color w:val="333333"/>
          <w:spacing w:val="0"/>
          <w:sz w:val="32"/>
          <w:szCs w:val="32"/>
          <w:shd w:val="clear" w:fill="FFFFFF"/>
        </w:rPr>
        <w:t>按照“三个区分开来”的要求，对党员干部的失误错误予以容错的，可根据对党员干部造成影响的程度，以适当方式在一定范围内予以澄清正名。</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第十八条</w:t>
      </w:r>
      <w:r>
        <w:rPr>
          <w:rFonts w:hint="eastAsia" w:ascii="微软雅黑" w:hAnsi="微软雅黑" w:eastAsia="微软雅黑" w:cs="微软雅黑"/>
          <w:i w:val="0"/>
          <w:iCs w:val="0"/>
          <w:caps w:val="0"/>
          <w:color w:val="333333"/>
          <w:spacing w:val="0"/>
          <w:sz w:val="12"/>
          <w:szCs w:val="12"/>
          <w:shd w:val="clear" w:fill="FFFFFF"/>
        </w:rPr>
        <w:t> </w:t>
      </w:r>
      <w:r>
        <w:rPr>
          <w:rFonts w:hint="eastAsia" w:ascii="仿宋_GB2312" w:hAnsi="微软雅黑" w:eastAsia="仿宋_GB2312" w:cs="仿宋_GB2312"/>
          <w:i w:val="0"/>
          <w:iCs w:val="0"/>
          <w:caps w:val="0"/>
          <w:color w:val="333333"/>
          <w:spacing w:val="0"/>
          <w:sz w:val="32"/>
          <w:szCs w:val="32"/>
          <w:shd w:val="clear" w:fill="FFFFFF"/>
        </w:rPr>
        <w:t>对因检举控告失实而受到错误处理处分的，应当在职权范围内予以纠正，或者向有权机关提出纠正建议。</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第十九条</w:t>
      </w:r>
      <w:r>
        <w:rPr>
          <w:rFonts w:hint="eastAsia" w:ascii="仿宋_GB2312" w:hAnsi="微软雅黑" w:eastAsia="仿宋_GB2312" w:cs="仿宋_GB2312"/>
          <w:i w:val="0"/>
          <w:iCs w:val="0"/>
          <w:caps w:val="0"/>
          <w:color w:val="333333"/>
          <w:spacing w:val="0"/>
          <w:sz w:val="32"/>
          <w:szCs w:val="32"/>
          <w:shd w:val="clear" w:fill="FFFFFF"/>
        </w:rPr>
        <w:t> 澄清工作应当在批准后20个工作日内完成。因特殊原因不能按时完成的，应向澄清对象及其所在部门党组织作出说明，并告知后续工作安排。</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第二十条</w:t>
      </w:r>
      <w:r>
        <w:rPr>
          <w:rFonts w:hint="eastAsia" w:ascii="仿宋_GB2312" w:hAnsi="微软雅黑" w:eastAsia="仿宋_GB2312" w:cs="仿宋_GB2312"/>
          <w:i w:val="0"/>
          <w:iCs w:val="0"/>
          <w:caps w:val="0"/>
          <w:color w:val="333333"/>
          <w:spacing w:val="0"/>
          <w:sz w:val="32"/>
          <w:szCs w:val="32"/>
          <w:shd w:val="clear" w:fill="FFFFFF"/>
        </w:rPr>
        <w:t> 学校纪委（监察专员办公室）应当做好工作记录，澄清工作结束后，及时将相关材料归入个人廉政档案备查。</w:t>
      </w:r>
    </w:p>
    <w:p>
      <w:pPr>
        <w:pStyle w:val="5"/>
        <w:keepNext w:val="0"/>
        <w:keepLines w:val="0"/>
        <w:widowControl/>
        <w:suppressLineNumbers w:val="0"/>
        <w:shd w:val="clear" w:fill="FFFFFF"/>
        <w:spacing w:before="0" w:beforeAutospacing="0" w:after="0" w:afterAutospacing="0" w:line="600" w:lineRule="atLeast"/>
        <w:ind w:left="0" w:right="0" w:firstLine="645"/>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第二十一条</w:t>
      </w:r>
      <w:r>
        <w:rPr>
          <w:rFonts w:hint="eastAsia" w:ascii="仿宋_GB2312" w:hAnsi="微软雅黑" w:eastAsia="仿宋_GB2312" w:cs="仿宋_GB2312"/>
          <w:i w:val="0"/>
          <w:iCs w:val="0"/>
          <w:caps w:val="0"/>
          <w:color w:val="333333"/>
          <w:spacing w:val="0"/>
          <w:sz w:val="32"/>
          <w:szCs w:val="32"/>
          <w:shd w:val="clear" w:fill="FFFFFF"/>
        </w:rPr>
        <w:t> 学校纪委（监察专员办公室）开展澄清工作相关情况，应当及时向学校党委汇报。</w:t>
      </w:r>
    </w:p>
    <w:p>
      <w:pPr>
        <w:pStyle w:val="5"/>
        <w:keepNext w:val="0"/>
        <w:keepLines w:val="0"/>
        <w:widowControl/>
        <w:suppressLineNumbers w:val="0"/>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黑体" w:hAnsi="宋体" w:eastAsia="黑体" w:cs="黑体"/>
          <w:i w:val="0"/>
          <w:iCs w:val="0"/>
          <w:caps w:val="0"/>
          <w:color w:val="333333"/>
          <w:spacing w:val="0"/>
          <w:sz w:val="32"/>
          <w:szCs w:val="32"/>
          <w:shd w:val="clear" w:fill="FFFFFF"/>
        </w:rPr>
        <w:t>第四章 附则</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第二十二条</w:t>
      </w:r>
      <w:r>
        <w:rPr>
          <w:rFonts w:hint="eastAsia" w:ascii="仿宋_GB2312" w:hAnsi="微软雅黑" w:eastAsia="仿宋_GB2312" w:cs="仿宋_GB2312"/>
          <w:i w:val="0"/>
          <w:iCs w:val="0"/>
          <w:caps w:val="0"/>
          <w:color w:val="333333"/>
          <w:spacing w:val="0"/>
          <w:sz w:val="32"/>
          <w:szCs w:val="32"/>
          <w:shd w:val="clear" w:fill="FFFFFF"/>
        </w:rPr>
        <w:t> 对二级单位或者集体失实检举控告澄清工作参照本意见办理。</w:t>
      </w:r>
    </w:p>
    <w:p>
      <w:pPr>
        <w:pStyle w:val="5"/>
        <w:keepNext w:val="0"/>
        <w:keepLines w:val="0"/>
        <w:widowControl/>
        <w:suppressLineNumbers w:val="0"/>
        <w:shd w:val="clear" w:fill="FFFFFF"/>
        <w:spacing w:before="0" w:beforeAutospacing="0" w:after="0" w:afterAutospacing="0" w:line="600" w:lineRule="atLeast"/>
        <w:ind w:left="0" w:right="0" w:firstLine="645"/>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b/>
          <w:bCs/>
          <w:i w:val="0"/>
          <w:iCs w:val="0"/>
          <w:caps w:val="0"/>
          <w:color w:val="333333"/>
          <w:spacing w:val="0"/>
          <w:sz w:val="32"/>
          <w:szCs w:val="32"/>
          <w:shd w:val="clear" w:fill="FFFFFF"/>
        </w:rPr>
        <w:t>第二十三条</w:t>
      </w:r>
      <w:r>
        <w:rPr>
          <w:rFonts w:hint="eastAsia" w:ascii="仿宋_GB2312" w:hAnsi="微软雅黑" w:eastAsia="仿宋_GB2312" w:cs="仿宋_GB2312"/>
          <w:i w:val="0"/>
          <w:iCs w:val="0"/>
          <w:caps w:val="0"/>
          <w:color w:val="333333"/>
          <w:spacing w:val="0"/>
          <w:sz w:val="32"/>
          <w:szCs w:val="32"/>
          <w:shd w:val="clear" w:fill="FFFFFF"/>
        </w:rPr>
        <w:t> 本办法由学校纪委（监察专员办公室）负责解释，自印发之日起试行。</w:t>
      </w:r>
    </w:p>
    <w:p>
      <w:pPr>
        <w:pStyle w:val="5"/>
        <w:keepNext w:val="0"/>
        <w:keepLines w:val="0"/>
        <w:widowControl/>
        <w:suppressLineNumbers w:val="0"/>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hint="eastAsia" w:ascii="微软雅黑" w:hAnsi="微软雅黑" w:eastAsia="微软雅黑" w:cs="微软雅黑"/>
          <w:i w:val="0"/>
          <w:iCs w:val="0"/>
          <w:caps w:val="0"/>
          <w:color w:val="333333"/>
          <w:spacing w:val="0"/>
          <w:sz w:val="12"/>
          <w:szCs w:val="12"/>
          <w:shd w:val="clear" w:fill="FFFFFF"/>
        </w:rPr>
        <w:t> </w:t>
      </w:r>
    </w:p>
    <w:p>
      <w:pPr>
        <w:pStyle w:val="5"/>
        <w:keepNext w:val="0"/>
        <w:keepLines w:val="0"/>
        <w:widowControl/>
        <w:suppressLineNumbers w:val="0"/>
        <w:shd w:val="clear" w:fill="FFFFFF"/>
        <w:spacing w:before="0" w:beforeAutospacing="0" w:after="0" w:afterAutospacing="0" w:line="436" w:lineRule="atLeast"/>
        <w:ind w:left="0" w:right="0" w:firstLine="280"/>
        <w:jc w:val="both"/>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000000"/>
          <w:spacing w:val="0"/>
          <w:sz w:val="28"/>
          <w:szCs w:val="28"/>
          <w:u w:val="single"/>
          <w:shd w:val="clear" w:fill="FFFFFF"/>
        </w:rPr>
        <w:t>抄送：中共上海市纪律检查委员会、上海市监察委员会</w:t>
      </w:r>
    </w:p>
    <w:p>
      <w:pPr>
        <w:pStyle w:val="5"/>
        <w:keepNext w:val="0"/>
        <w:keepLines w:val="0"/>
        <w:widowControl/>
        <w:suppressLineNumbers w:val="0"/>
        <w:shd w:val="clear" w:fill="FFFFFF"/>
        <w:spacing w:before="0" w:beforeAutospacing="0" w:after="0" w:afterAutospacing="0"/>
        <w:ind w:left="0" w:right="0" w:firstLine="280"/>
        <w:rPr>
          <w:rFonts w:hint="eastAsia" w:ascii="微软雅黑" w:hAnsi="微软雅黑" w:eastAsia="微软雅黑" w:cs="微软雅黑"/>
          <w:i w:val="0"/>
          <w:iCs w:val="0"/>
          <w:caps w:val="0"/>
          <w:color w:val="333333"/>
          <w:spacing w:val="0"/>
          <w:sz w:val="12"/>
          <w:szCs w:val="12"/>
        </w:rPr>
      </w:pPr>
      <w:r>
        <w:rPr>
          <w:rFonts w:hint="eastAsia" w:ascii="仿宋_GB2312" w:hAnsi="微软雅黑" w:eastAsia="仿宋_GB2312" w:cs="仿宋_GB2312"/>
          <w:i w:val="0"/>
          <w:iCs w:val="0"/>
          <w:caps w:val="0"/>
          <w:color w:val="000000"/>
          <w:spacing w:val="0"/>
          <w:sz w:val="28"/>
          <w:szCs w:val="28"/>
          <w:u w:val="single"/>
          <w:shd w:val="clear" w:fill="FFFFFF"/>
        </w:rPr>
        <w:t>上海海事大学纪委（监察专员办公室）    2021年9月30日印发</w:t>
      </w: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spacing w:before="72" w:beforeLines="30" w:after="144" w:afterLines="60" w:line="240" w:lineRule="atLeast"/>
      <w:ind w:firstLine="360" w:firstLineChars="200"/>
      <w:jc w:val="center"/>
      <w:rPr>
        <w:rFonts w:ascii="Calibri" w:hAnsi="Calibri" w:eastAsia="宋体" w:cs="Times New Roman"/>
        <w:kern w:val="2"/>
        <w:sz w:val="24"/>
        <w:szCs w:val="24"/>
        <w:lang w:val="en-US" w:eastAsia="zh-CN" w:bidi="ar-SA"/>
      </w:rPr>
    </w:pPr>
    <w:r>
      <w:rPr>
        <w:rFonts w:hint="eastAsia" w:ascii="华文中宋" w:hAnsi="华文中宋" w:eastAsia="华文中宋" w:cs="Times New Roman"/>
        <w:b/>
        <w:kern w:val="2"/>
        <w:sz w:val="18"/>
        <w:szCs w:val="21"/>
        <w:lang w:val="en-US" w:eastAsia="zh-CN" w:bidi="ar-SA"/>
      </w:rPr>
      <w:drawing>
        <wp:anchor distT="0" distB="0" distL="114300" distR="114300" simplePos="0" relativeHeight="251659264" behindDoc="1" locked="0" layoutInCell="1" allowOverlap="1">
          <wp:simplePos x="0" y="0"/>
          <wp:positionH relativeFrom="column">
            <wp:posOffset>11430</wp:posOffset>
          </wp:positionH>
          <wp:positionV relativeFrom="paragraph">
            <wp:posOffset>73025</wp:posOffset>
          </wp:positionV>
          <wp:extent cx="1268095" cy="228600"/>
          <wp:effectExtent l="0" t="0" r="12065" b="0"/>
          <wp:wrapTight wrapText="bothSides">
            <wp:wrapPolygon>
              <wp:start x="0" y="0"/>
              <wp:lineTo x="0" y="20160"/>
              <wp:lineTo x="21286" y="20160"/>
              <wp:lineTo x="21286" y="0"/>
              <wp:lineTo x="0" y="0"/>
            </wp:wrapPolygon>
          </wp:wrapTight>
          <wp:docPr id="2"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3"/>
                  <pic:cNvPicPr>
                    <a:picLocks noChangeAspect="1"/>
                  </pic:cNvPicPr>
                </pic:nvPicPr>
                <pic:blipFill>
                  <a:blip r:embed="rId1"/>
                  <a:stretch>
                    <a:fillRect/>
                  </a:stretch>
                </pic:blipFill>
                <pic:spPr>
                  <a:xfrm>
                    <a:off x="0" y="0"/>
                    <a:ext cx="1268095" cy="228600"/>
                  </a:xfrm>
                  <a:prstGeom prst="rect">
                    <a:avLst/>
                  </a:prstGeom>
                  <a:noFill/>
                  <a:ln>
                    <a:noFill/>
                  </a:ln>
                </pic:spPr>
              </pic:pic>
            </a:graphicData>
          </a:graphic>
        </wp:anchor>
      </w:drawing>
    </w:r>
    <w:r>
      <w:rPr>
        <w:rFonts w:hint="eastAsia" w:ascii="华文中宋" w:hAnsi="华文中宋" w:eastAsia="华文中宋" w:cs="Times New Roman"/>
        <w:b/>
        <w:kern w:val="2"/>
        <w:sz w:val="21"/>
        <w:szCs w:val="21"/>
        <w:lang w:val="en-US" w:eastAsia="zh-CN" w:bidi="ar-SA"/>
      </w:rPr>
      <w:t xml:space="preserve">                  </w:t>
    </w:r>
    <w:r>
      <w:rPr>
        <w:rFonts w:hint="eastAsia" w:ascii="华文中宋" w:hAnsi="华文中宋" w:eastAsia="华文中宋" w:cs="Times New Roman"/>
        <w:b/>
        <w:kern w:val="2"/>
        <w:sz w:val="24"/>
        <w:szCs w:val="24"/>
        <w:lang w:val="en-US" w:eastAsia="zh-CN" w:bidi="ar-SA"/>
      </w:rPr>
      <w:t>上海市高校文明校园创建材料</w:t>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0MjllNTY3MDFkOWEzYmUwNDEwM2UwZDViMTJmMGIifQ=="/>
  </w:docVars>
  <w:rsids>
    <w:rsidRoot w:val="53AA11AF"/>
    <w:rsid w:val="347C4CD4"/>
    <w:rsid w:val="53AA1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3271</Words>
  <Characters>3284</Characters>
  <Lines>0</Lines>
  <Paragraphs>0</Paragraphs>
  <TotalTime>0</TotalTime>
  <ScaleCrop>false</ScaleCrop>
  <LinksUpToDate>false</LinksUpToDate>
  <CharactersWithSpaces>3330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2022-08-03T06:39:00Z</dcterms:created>
  <dc:creator>Administrator</dc:creator>
  <cp:lastModifiedBy>邹小鱼鱼鱼呀</cp:lastModifiedBy>
  <dcterms:modified xsi:type="dcterms:W3CDTF">2022-08-08T10:33:37Z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CA04A490837A43AE9420F541B4004FE5</vt:lpwstr>
  </property>
</Properties>
</file>